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B0476" w14:textId="77777777" w:rsidR="008B3BE0" w:rsidRPr="005E3649" w:rsidRDefault="008B3BE0" w:rsidP="008B3BE0">
      <w:pPr>
        <w:tabs>
          <w:tab w:val="left" w:pos="0"/>
          <w:tab w:val="left" w:pos="720"/>
          <w:tab w:val="left" w:pos="1080"/>
        </w:tabs>
        <w:jc w:val="center"/>
        <w:rPr>
          <w:rFonts w:ascii="Times New Roman Bold" w:hAnsi="Times New Roman Bold"/>
          <w:b/>
          <w:smallCaps/>
        </w:rPr>
      </w:pPr>
    </w:p>
    <w:p w14:paraId="4966F656" w14:textId="77777777" w:rsidR="008B3BE0" w:rsidRDefault="008B3BE0" w:rsidP="008B3BE0">
      <w:pPr>
        <w:jc w:val="center"/>
        <w:rPr>
          <w:b/>
        </w:rPr>
      </w:pPr>
      <w:r w:rsidRPr="00C90B0B">
        <w:rPr>
          <w:b/>
        </w:rPr>
        <w:t>Department for development of drinking water supply and wastewater disposal under the Ministry of Water Resources, Agriculture and Processing Industry of the Kyrgyz Republic</w:t>
      </w:r>
    </w:p>
    <w:p w14:paraId="0E05286C" w14:textId="77777777" w:rsidR="008B3BE0" w:rsidRDefault="008B3BE0" w:rsidP="008B3BE0">
      <w:pPr>
        <w:jc w:val="center"/>
        <w:rPr>
          <w:b/>
        </w:rPr>
      </w:pPr>
    </w:p>
    <w:p w14:paraId="76EC6F47" w14:textId="77777777" w:rsidR="008B3BE0" w:rsidRDefault="008B3BE0" w:rsidP="008B3BE0">
      <w:pPr>
        <w:jc w:val="center"/>
        <w:rPr>
          <w:b/>
          <w:bCs/>
        </w:rPr>
      </w:pPr>
      <w:r>
        <w:rPr>
          <w:b/>
          <w:bCs/>
        </w:rPr>
        <w:t>TERMS OF REFERENCE</w:t>
      </w:r>
    </w:p>
    <w:p w14:paraId="6775F1E6" w14:textId="77777777" w:rsidR="008B3BE0" w:rsidRPr="00A72B54" w:rsidRDefault="008B3BE0" w:rsidP="008B3BE0">
      <w:pPr>
        <w:jc w:val="center"/>
        <w:rPr>
          <w:b/>
          <w:bCs/>
          <w:spacing w:val="2"/>
          <w:lang w:eastAsia="ru-RU"/>
        </w:rPr>
      </w:pPr>
    </w:p>
    <w:tbl>
      <w:tblPr>
        <w:tblW w:w="0" w:type="auto"/>
        <w:tblInd w:w="392" w:type="dxa"/>
        <w:tblLayout w:type="fixed"/>
        <w:tblLook w:val="0000" w:firstRow="0" w:lastRow="0" w:firstColumn="0" w:lastColumn="0" w:noHBand="0" w:noVBand="0"/>
      </w:tblPr>
      <w:tblGrid>
        <w:gridCol w:w="3432"/>
        <w:gridCol w:w="5374"/>
      </w:tblGrid>
      <w:tr w:rsidR="008B3BE0" w:rsidRPr="004664A7" w14:paraId="15F6A8FF" w14:textId="77777777" w:rsidTr="00804CD3">
        <w:trPr>
          <w:trHeight w:val="414"/>
        </w:trPr>
        <w:tc>
          <w:tcPr>
            <w:tcW w:w="3432" w:type="dxa"/>
            <w:shd w:val="clear" w:color="auto" w:fill="auto"/>
          </w:tcPr>
          <w:p w14:paraId="32CDEF2E" w14:textId="77777777" w:rsidR="008B3BE0" w:rsidRPr="004664A7" w:rsidRDefault="008B3BE0" w:rsidP="00804CD3">
            <w:pPr>
              <w:rPr>
                <w:b/>
              </w:rPr>
            </w:pPr>
            <w:r w:rsidRPr="004664A7">
              <w:rPr>
                <w:b/>
              </w:rPr>
              <w:t xml:space="preserve">Title of position: </w:t>
            </w:r>
          </w:p>
        </w:tc>
        <w:tc>
          <w:tcPr>
            <w:tcW w:w="5374" w:type="dxa"/>
            <w:shd w:val="clear" w:color="auto" w:fill="auto"/>
          </w:tcPr>
          <w:p w14:paraId="215D7D65" w14:textId="77777777" w:rsidR="008B3BE0" w:rsidRPr="00604B3D" w:rsidRDefault="008B3BE0" w:rsidP="00804CD3">
            <w:pPr>
              <w:widowControl w:val="0"/>
              <w:autoSpaceDE w:val="0"/>
              <w:autoSpaceDN w:val="0"/>
              <w:adjustRightInd w:val="0"/>
              <w:rPr>
                <w:b/>
              </w:rPr>
            </w:pPr>
            <w:r w:rsidRPr="00D6611B">
              <w:rPr>
                <w:b/>
              </w:rPr>
              <w:t>Environmental and Social Safeguards Assistant</w:t>
            </w:r>
            <w:r w:rsidRPr="00604B3D">
              <w:rPr>
                <w:b/>
              </w:rPr>
              <w:t xml:space="preserve"> </w:t>
            </w:r>
          </w:p>
          <w:p w14:paraId="1AA062B0" w14:textId="77777777" w:rsidR="008B3BE0" w:rsidRPr="004664A7" w:rsidRDefault="008B3BE0" w:rsidP="00804CD3">
            <w:pPr>
              <w:rPr>
                <w:b/>
              </w:rPr>
            </w:pPr>
            <w:r>
              <w:rPr>
                <w:b/>
              </w:rPr>
              <w:t xml:space="preserve"> </w:t>
            </w:r>
          </w:p>
        </w:tc>
      </w:tr>
      <w:tr w:rsidR="008B3BE0" w:rsidRPr="004664A7" w14:paraId="19ABE578" w14:textId="77777777" w:rsidTr="00804CD3">
        <w:trPr>
          <w:trHeight w:val="477"/>
        </w:trPr>
        <w:tc>
          <w:tcPr>
            <w:tcW w:w="3432" w:type="dxa"/>
            <w:shd w:val="clear" w:color="auto" w:fill="auto"/>
          </w:tcPr>
          <w:p w14:paraId="32BDF4D0" w14:textId="77777777" w:rsidR="008B3BE0" w:rsidRPr="004664A7" w:rsidRDefault="008B3BE0" w:rsidP="00804CD3">
            <w:pPr>
              <w:rPr>
                <w:b/>
              </w:rPr>
            </w:pPr>
            <w:r w:rsidRPr="004664A7">
              <w:rPr>
                <w:b/>
              </w:rPr>
              <w:t>Name of the project:</w:t>
            </w:r>
          </w:p>
        </w:tc>
        <w:tc>
          <w:tcPr>
            <w:tcW w:w="5374" w:type="dxa"/>
            <w:shd w:val="clear" w:color="auto" w:fill="auto"/>
          </w:tcPr>
          <w:p w14:paraId="3C658F8D" w14:textId="77777777" w:rsidR="008B3BE0" w:rsidRDefault="008B3BE0" w:rsidP="00804CD3">
            <w:pPr>
              <w:rPr>
                <w:b/>
                <w:bCs/>
              </w:rPr>
            </w:pPr>
            <w:r w:rsidRPr="00C90B0B">
              <w:rPr>
                <w:b/>
                <w:bCs/>
              </w:rPr>
              <w:t>Water Supply and Sanitation Universal Access Program in the Kyrgyz Republic</w:t>
            </w:r>
          </w:p>
          <w:p w14:paraId="1F40F2B6" w14:textId="77777777" w:rsidR="008B3BE0" w:rsidRPr="004664A7" w:rsidRDefault="008B3BE0" w:rsidP="00804CD3">
            <w:pPr>
              <w:rPr>
                <w:b/>
              </w:rPr>
            </w:pPr>
          </w:p>
        </w:tc>
      </w:tr>
      <w:tr w:rsidR="008B3BE0" w:rsidRPr="004664A7" w14:paraId="291342CA" w14:textId="77777777" w:rsidTr="00804CD3">
        <w:trPr>
          <w:trHeight w:val="463"/>
        </w:trPr>
        <w:tc>
          <w:tcPr>
            <w:tcW w:w="3432" w:type="dxa"/>
            <w:shd w:val="clear" w:color="auto" w:fill="auto"/>
          </w:tcPr>
          <w:p w14:paraId="728EECA8" w14:textId="77777777" w:rsidR="008B3BE0" w:rsidRPr="004664A7" w:rsidRDefault="008B3BE0" w:rsidP="00804CD3">
            <w:pPr>
              <w:rPr>
                <w:b/>
              </w:rPr>
            </w:pPr>
            <w:r w:rsidRPr="004664A7">
              <w:rPr>
                <w:b/>
              </w:rPr>
              <w:t>Direct Supervisor:</w:t>
            </w:r>
          </w:p>
        </w:tc>
        <w:tc>
          <w:tcPr>
            <w:tcW w:w="5374" w:type="dxa"/>
            <w:shd w:val="clear" w:color="auto" w:fill="auto"/>
          </w:tcPr>
          <w:p w14:paraId="7019CE7B" w14:textId="50CA9E49" w:rsidR="008B3BE0" w:rsidRPr="004664A7" w:rsidRDefault="008B3BE0" w:rsidP="00804CD3">
            <w:pPr>
              <w:rPr>
                <w:b/>
                <w:lang w:val="en-GB"/>
              </w:rPr>
            </w:pPr>
            <w:r>
              <w:rPr>
                <w:b/>
              </w:rPr>
              <w:t>PCU</w:t>
            </w:r>
            <w:r>
              <w:rPr>
                <w:b/>
              </w:rPr>
              <w:t xml:space="preserve"> Director</w:t>
            </w:r>
          </w:p>
        </w:tc>
      </w:tr>
      <w:tr w:rsidR="008B3BE0" w:rsidRPr="00784912" w14:paraId="095BA2E6" w14:textId="77777777" w:rsidTr="00804CD3">
        <w:trPr>
          <w:trHeight w:val="477"/>
        </w:trPr>
        <w:tc>
          <w:tcPr>
            <w:tcW w:w="3432" w:type="dxa"/>
            <w:shd w:val="clear" w:color="auto" w:fill="auto"/>
          </w:tcPr>
          <w:p w14:paraId="62F60DD5" w14:textId="77777777" w:rsidR="008B3BE0" w:rsidRPr="005F7FA1" w:rsidRDefault="008B3BE0" w:rsidP="00804CD3">
            <w:pPr>
              <w:pStyle w:val="1"/>
              <w:rPr>
                <w:color w:val="auto"/>
                <w:sz w:val="24"/>
                <w:szCs w:val="24"/>
              </w:rPr>
            </w:pPr>
            <w:r w:rsidRPr="001C735D">
              <w:rPr>
                <w:color w:val="auto"/>
                <w:sz w:val="24"/>
                <w:szCs w:val="24"/>
              </w:rPr>
              <w:t>Duty Station</w:t>
            </w:r>
          </w:p>
        </w:tc>
        <w:tc>
          <w:tcPr>
            <w:tcW w:w="5374" w:type="dxa"/>
            <w:shd w:val="clear" w:color="auto" w:fill="auto"/>
          </w:tcPr>
          <w:p w14:paraId="147D850A" w14:textId="77777777" w:rsidR="008B3BE0" w:rsidRPr="004664A7" w:rsidRDefault="008B3BE0" w:rsidP="00804CD3">
            <w:pPr>
              <w:pStyle w:val="1"/>
              <w:rPr>
                <w:color w:val="auto"/>
                <w:sz w:val="24"/>
                <w:szCs w:val="24"/>
                <w:lang w:val="ru-RU"/>
              </w:rPr>
            </w:pPr>
            <w:r w:rsidRPr="004664A7">
              <w:rPr>
                <w:color w:val="auto"/>
                <w:sz w:val="24"/>
                <w:szCs w:val="24"/>
              </w:rPr>
              <w:t>Bishkek, Kyrgyz Republic</w:t>
            </w:r>
          </w:p>
          <w:p w14:paraId="2E659040" w14:textId="77777777" w:rsidR="008B3BE0" w:rsidRPr="004664A7" w:rsidRDefault="008B3BE0" w:rsidP="00804CD3"/>
        </w:tc>
      </w:tr>
    </w:tbl>
    <w:p w14:paraId="1B84F526" w14:textId="77777777" w:rsidR="008B3BE0" w:rsidRDefault="008B3BE0" w:rsidP="008B3BE0">
      <w:pPr>
        <w:ind w:left="2832" w:firstLine="708"/>
        <w:rPr>
          <w:rFonts w:asciiTheme="minorHAnsi" w:hAnsiTheme="minorHAnsi" w:cstheme="minorHAnsi"/>
          <w:b/>
          <w:bCs/>
        </w:rPr>
      </w:pPr>
    </w:p>
    <w:p w14:paraId="56BD70FE" w14:textId="77777777" w:rsidR="008B3BE0" w:rsidRDefault="008B3BE0" w:rsidP="008B3BE0">
      <w:pPr>
        <w:pStyle w:val="a3"/>
        <w:numPr>
          <w:ilvl w:val="0"/>
          <w:numId w:val="1"/>
        </w:numPr>
        <w:rPr>
          <w:b/>
          <w:bCs/>
        </w:rPr>
      </w:pPr>
      <w:r w:rsidRPr="00BA248F">
        <w:rPr>
          <w:b/>
          <w:bCs/>
        </w:rPr>
        <w:t>Background</w:t>
      </w:r>
    </w:p>
    <w:p w14:paraId="3CA4B756" w14:textId="77777777" w:rsidR="008B3BE0" w:rsidRDefault="008B3BE0" w:rsidP="008B3BE0">
      <w:pPr>
        <w:jc w:val="both"/>
        <w:rPr>
          <w:b/>
          <w:bCs/>
        </w:rPr>
      </w:pPr>
    </w:p>
    <w:p w14:paraId="161A29C6" w14:textId="77777777" w:rsidR="008B3BE0" w:rsidRPr="00677EA2" w:rsidRDefault="008B3BE0" w:rsidP="008B3BE0">
      <w:pPr>
        <w:shd w:val="clear" w:color="auto" w:fill="FFFFFF" w:themeFill="background1"/>
        <w:spacing w:after="120"/>
        <w:jc w:val="both"/>
      </w:pPr>
      <w:r w:rsidRPr="00677EA2">
        <w:t>The Kyrgyz Republic continues to face multiple challenges in the water supply and sanitation (WSS) sector, including deteriorating climate conditions, insufficient sustainability of utilities, and limited institutional capacity, especially in rural areas. In response to these challenges, the Water Supply and Sanitation Universal Access Program (WASUAP) was launched with the support of the World Bank</w:t>
      </w:r>
      <w:r>
        <w:t xml:space="preserve">, </w:t>
      </w:r>
      <w:r w:rsidRPr="00677EA2">
        <w:t>Asian Infrastructure Investment Bank (AIIB)</w:t>
      </w:r>
      <w:r>
        <w:t>, Swiss Agency for Development and Cooperation (SDC), and the Organization of the Petroleum Exporting Countries (OPEC) Fund</w:t>
      </w:r>
      <w:r w:rsidRPr="00677EA2">
        <w:t>.</w:t>
      </w:r>
    </w:p>
    <w:p w14:paraId="04C14802" w14:textId="77777777" w:rsidR="008B3BE0" w:rsidRPr="00677EA2" w:rsidRDefault="008B3BE0" w:rsidP="008B3BE0">
      <w:pPr>
        <w:shd w:val="clear" w:color="auto" w:fill="FFFFFF" w:themeFill="background1"/>
        <w:spacing w:after="120"/>
        <w:jc w:val="both"/>
      </w:pPr>
      <w:r w:rsidRPr="00677EA2">
        <w:t xml:space="preserve">The Program is structured according to a multi-phase programmatic approach (MPA) </w:t>
      </w:r>
      <w:r>
        <w:t xml:space="preserve">totaling $400 million </w:t>
      </w:r>
      <w:r w:rsidRPr="00677EA2">
        <w:t xml:space="preserve">with a total </w:t>
      </w:r>
      <w:r>
        <w:t>duration of 10 years</w:t>
      </w:r>
      <w:r w:rsidRPr="00677EA2">
        <w:t xml:space="preserve">. The </w:t>
      </w:r>
      <w:r>
        <w:t xml:space="preserve">Program’s </w:t>
      </w:r>
      <w:r w:rsidRPr="00677EA2">
        <w:t xml:space="preserve">first phase </w:t>
      </w:r>
      <w:r>
        <w:t>(the Project) for US$200 million was approved by the World Bank’s Board of Executive Directors on April 18, 2025</w:t>
      </w:r>
      <w:r w:rsidRPr="00677EA2">
        <w:t xml:space="preserve">. The </w:t>
      </w:r>
      <w:r>
        <w:t>Project</w:t>
      </w:r>
      <w:r w:rsidRPr="00677EA2">
        <w:t xml:space="preserve"> </w:t>
      </w:r>
      <w:r>
        <w:t xml:space="preserve">development objective </w:t>
      </w:r>
      <w:r w:rsidRPr="00677EA2">
        <w:t xml:space="preserve">is to </w:t>
      </w:r>
      <w:r w:rsidRPr="00124ED6">
        <w:t>increase access to water supply and sanitation (WSS) services and improve the service delivery capacity in Selected Areas of the Kyrgyz Republic</w:t>
      </w:r>
      <w:r w:rsidRPr="00677EA2">
        <w:t>.</w:t>
      </w:r>
    </w:p>
    <w:p w14:paraId="05F41540" w14:textId="77777777" w:rsidR="008B3BE0" w:rsidRPr="00677EA2" w:rsidRDefault="008B3BE0" w:rsidP="008B3BE0">
      <w:pPr>
        <w:shd w:val="clear" w:color="auto" w:fill="FFFFFF" w:themeFill="background1"/>
        <w:spacing w:after="120"/>
        <w:jc w:val="both"/>
      </w:pPr>
      <w:r>
        <w:rPr>
          <w:b/>
          <w:bCs/>
        </w:rPr>
        <w:t>P</w:t>
      </w:r>
      <w:r w:rsidRPr="00677EA2">
        <w:rPr>
          <w:b/>
          <w:bCs/>
        </w:rPr>
        <w:t>roject components:</w:t>
      </w:r>
    </w:p>
    <w:p w14:paraId="7FDFE547" w14:textId="77777777" w:rsidR="008B3BE0" w:rsidRPr="00677EA2" w:rsidRDefault="008B3BE0" w:rsidP="008B3BE0">
      <w:pPr>
        <w:numPr>
          <w:ilvl w:val="0"/>
          <w:numId w:val="2"/>
        </w:numPr>
        <w:shd w:val="clear" w:color="auto" w:fill="FFFFFF" w:themeFill="background1"/>
        <w:spacing w:line="259" w:lineRule="auto"/>
        <w:jc w:val="both"/>
      </w:pPr>
      <w:r w:rsidRPr="00677EA2">
        <w:t xml:space="preserve">Component 1 – Water Supply Investments </w:t>
      </w:r>
    </w:p>
    <w:p w14:paraId="4B6BDB5D" w14:textId="77777777" w:rsidR="008B3BE0" w:rsidRPr="00677EA2" w:rsidRDefault="008B3BE0" w:rsidP="008B3BE0">
      <w:pPr>
        <w:numPr>
          <w:ilvl w:val="1"/>
          <w:numId w:val="2"/>
        </w:numPr>
        <w:shd w:val="clear" w:color="auto" w:fill="FFFFFF" w:themeFill="background1"/>
        <w:tabs>
          <w:tab w:val="num" w:pos="1440"/>
        </w:tabs>
        <w:spacing w:line="259" w:lineRule="auto"/>
        <w:jc w:val="both"/>
      </w:pPr>
      <w:r w:rsidRPr="00677EA2">
        <w:t>Subcomponent 1.1 – Water Supply Access to the Unserved</w:t>
      </w:r>
    </w:p>
    <w:p w14:paraId="03CB6152" w14:textId="77777777" w:rsidR="008B3BE0" w:rsidRPr="00677EA2" w:rsidRDefault="008B3BE0" w:rsidP="008B3BE0">
      <w:pPr>
        <w:numPr>
          <w:ilvl w:val="1"/>
          <w:numId w:val="2"/>
        </w:numPr>
        <w:shd w:val="clear" w:color="auto" w:fill="FFFFFF" w:themeFill="background1"/>
        <w:tabs>
          <w:tab w:val="num" w:pos="1440"/>
        </w:tabs>
        <w:spacing w:after="120" w:line="259" w:lineRule="auto"/>
        <w:jc w:val="both"/>
      </w:pPr>
      <w:r w:rsidRPr="00677EA2">
        <w:t>Subcomponent 1.2 – Water Supply Upgrades</w:t>
      </w:r>
    </w:p>
    <w:p w14:paraId="2C6134CC" w14:textId="77777777" w:rsidR="008B3BE0" w:rsidRPr="00677EA2" w:rsidRDefault="008B3BE0" w:rsidP="008B3BE0">
      <w:pPr>
        <w:numPr>
          <w:ilvl w:val="0"/>
          <w:numId w:val="2"/>
        </w:numPr>
        <w:shd w:val="clear" w:color="auto" w:fill="FFFFFF" w:themeFill="background1"/>
        <w:spacing w:line="259" w:lineRule="auto"/>
        <w:jc w:val="both"/>
      </w:pPr>
      <w:r w:rsidRPr="00677EA2">
        <w:t>Component 2 – Sanitation Development</w:t>
      </w:r>
    </w:p>
    <w:p w14:paraId="28333DD1" w14:textId="77777777" w:rsidR="008B3BE0" w:rsidRPr="00677EA2" w:rsidRDefault="008B3BE0" w:rsidP="008B3BE0">
      <w:pPr>
        <w:numPr>
          <w:ilvl w:val="1"/>
          <w:numId w:val="2"/>
        </w:numPr>
        <w:shd w:val="clear" w:color="auto" w:fill="FFFFFF" w:themeFill="background1"/>
        <w:tabs>
          <w:tab w:val="num" w:pos="1440"/>
        </w:tabs>
        <w:spacing w:after="120" w:line="259" w:lineRule="auto"/>
        <w:jc w:val="both"/>
      </w:pPr>
      <w:r w:rsidRPr="00677EA2">
        <w:t>Subcomponent 2.1 – On-site Sanitation Improvement</w:t>
      </w:r>
    </w:p>
    <w:p w14:paraId="50D74E3F" w14:textId="77777777" w:rsidR="008B3BE0" w:rsidRPr="00677EA2" w:rsidRDefault="008B3BE0" w:rsidP="008B3BE0">
      <w:pPr>
        <w:numPr>
          <w:ilvl w:val="0"/>
          <w:numId w:val="2"/>
        </w:numPr>
        <w:shd w:val="clear" w:color="auto" w:fill="FFFFFF" w:themeFill="background1"/>
        <w:spacing w:line="259" w:lineRule="auto"/>
        <w:jc w:val="both"/>
      </w:pPr>
      <w:r w:rsidRPr="00677EA2">
        <w:t>Component 3 – Performance-based Service Improvement Program (PBG)</w:t>
      </w:r>
    </w:p>
    <w:p w14:paraId="6EE1A020" w14:textId="77777777" w:rsidR="008B3BE0" w:rsidRPr="00677EA2" w:rsidRDefault="008B3BE0" w:rsidP="008B3BE0">
      <w:pPr>
        <w:numPr>
          <w:ilvl w:val="1"/>
          <w:numId w:val="2"/>
        </w:numPr>
        <w:shd w:val="clear" w:color="auto" w:fill="FFFFFF" w:themeFill="background1"/>
        <w:tabs>
          <w:tab w:val="num" w:pos="1440"/>
        </w:tabs>
        <w:spacing w:line="259" w:lineRule="auto"/>
        <w:jc w:val="both"/>
      </w:pPr>
      <w:r w:rsidRPr="00677EA2">
        <w:t>Subcomponent 3.1 – Service Delivery Improvements</w:t>
      </w:r>
    </w:p>
    <w:p w14:paraId="60C8D246" w14:textId="77777777" w:rsidR="008B3BE0" w:rsidRPr="00677EA2" w:rsidRDefault="008B3BE0" w:rsidP="008B3BE0">
      <w:pPr>
        <w:numPr>
          <w:ilvl w:val="1"/>
          <w:numId w:val="2"/>
        </w:numPr>
        <w:shd w:val="clear" w:color="auto" w:fill="FFFFFF" w:themeFill="background1"/>
        <w:tabs>
          <w:tab w:val="num" w:pos="1440"/>
        </w:tabs>
        <w:spacing w:line="259" w:lineRule="auto"/>
        <w:jc w:val="both"/>
      </w:pPr>
      <w:r w:rsidRPr="00677EA2">
        <w:t>Subcomponent 3.2 – Professional and Vocational Development Program (PVDP)</w:t>
      </w:r>
    </w:p>
    <w:p w14:paraId="1337C1F1" w14:textId="77777777" w:rsidR="008B3BE0" w:rsidRPr="00677EA2" w:rsidRDefault="008B3BE0" w:rsidP="008B3BE0">
      <w:pPr>
        <w:numPr>
          <w:ilvl w:val="0"/>
          <w:numId w:val="2"/>
        </w:numPr>
        <w:shd w:val="clear" w:color="auto" w:fill="FFFFFF" w:themeFill="background1"/>
        <w:spacing w:after="120" w:line="259" w:lineRule="auto"/>
        <w:jc w:val="both"/>
      </w:pPr>
      <w:r w:rsidRPr="00677EA2">
        <w:t xml:space="preserve">Component 4 – Program Structuring, Management and Institutional Development </w:t>
      </w:r>
    </w:p>
    <w:p w14:paraId="5D17ED5A" w14:textId="77777777" w:rsidR="008B3BE0" w:rsidRPr="00677EA2" w:rsidRDefault="008B3BE0" w:rsidP="008B3BE0">
      <w:pPr>
        <w:numPr>
          <w:ilvl w:val="0"/>
          <w:numId w:val="2"/>
        </w:numPr>
        <w:shd w:val="clear" w:color="auto" w:fill="FFFFFF" w:themeFill="background1"/>
        <w:spacing w:after="120" w:line="259" w:lineRule="auto"/>
        <w:jc w:val="both"/>
      </w:pPr>
      <w:r w:rsidRPr="00677EA2">
        <w:t>Component 5 - Contingency Emergency Response (CERC)</w:t>
      </w:r>
    </w:p>
    <w:p w14:paraId="79F97560" w14:textId="77777777" w:rsidR="008B3BE0" w:rsidRPr="00731E00" w:rsidRDefault="008B3BE0" w:rsidP="008B3BE0">
      <w:pPr>
        <w:contextualSpacing/>
        <w:jc w:val="both"/>
      </w:pPr>
    </w:p>
    <w:p w14:paraId="7218E25A" w14:textId="77777777" w:rsidR="008B3BE0" w:rsidRPr="00C23911" w:rsidRDefault="008B3BE0" w:rsidP="008B3BE0">
      <w:pPr>
        <w:jc w:val="both"/>
        <w:rPr>
          <w:rFonts w:eastAsia="Calibri"/>
        </w:rPr>
      </w:pPr>
    </w:p>
    <w:p w14:paraId="3FB087EA" w14:textId="77777777" w:rsidR="008B3BE0" w:rsidRPr="00A752F4" w:rsidRDefault="008B3BE0" w:rsidP="008B3BE0">
      <w:pPr>
        <w:spacing w:before="160" w:after="160" w:line="259" w:lineRule="auto"/>
        <w:jc w:val="both"/>
      </w:pPr>
      <w:r w:rsidRPr="00A752F4">
        <w:t xml:space="preserve">The Terms of Reference prepared under the World Bank-financed </w:t>
      </w:r>
      <w:r w:rsidRPr="00677EA2">
        <w:t>WASUAP</w:t>
      </w:r>
      <w:r w:rsidRPr="00A752F4">
        <w:t xml:space="preserve"> describes the scope of the Environmental and Social Safeguards Assistant, who will work under the supervision of the Project Director and will be responsible for the implementation of safeguard measures. As part of the Project, an Environmental and Social Management Framework (ESMF) was developed. This </w:t>
      </w:r>
      <w:r w:rsidRPr="00A752F4">
        <w:lastRenderedPageBreak/>
        <w:t xml:space="preserve">framework covers the procedures to be implemented by the Project to ensure compliance with the World Bank's Policy on Social and Environmental Standards 1-10 (ESS 1-10), the regulatory legal acts of the Kyrgyz Republic that govern the preparation and implementation of environmental and social safeguards requirements.  </w:t>
      </w:r>
    </w:p>
    <w:p w14:paraId="725AE12A" w14:textId="4784C08F" w:rsidR="008B3BE0" w:rsidRPr="00A752F4" w:rsidRDefault="008B3BE0" w:rsidP="008B3BE0">
      <w:pPr>
        <w:spacing w:before="160" w:after="160" w:line="259" w:lineRule="auto"/>
        <w:jc w:val="both"/>
      </w:pPr>
      <w:r w:rsidRPr="00A752F4">
        <w:t xml:space="preserve">The ESMF also ensures the environmental and social sustainability of the activities during the implementation cycle in order to provide the </w:t>
      </w:r>
      <w:r>
        <w:t>PCU</w:t>
      </w:r>
      <w:r w:rsidRPr="00A752F4">
        <w:t xml:space="preserve"> engineering and technical staff, as well as consultants, with the appropriate institutional, regulatory and technical framework for future processes and procedures that will need to be followed during Project implementation.  </w:t>
      </w:r>
    </w:p>
    <w:p w14:paraId="237CFB33" w14:textId="77777777" w:rsidR="008B3BE0" w:rsidRPr="00A807AE" w:rsidRDefault="008B3BE0" w:rsidP="008B3BE0">
      <w:pPr>
        <w:spacing w:before="160" w:after="160" w:line="259" w:lineRule="auto"/>
        <w:jc w:val="both"/>
      </w:pPr>
      <w:bookmarkStart w:id="0" w:name="_Hlk178602744"/>
      <w:r w:rsidRPr="00A807AE">
        <w:t>Project activities related to rehabilitation and/or construction of new water supply systems under the Component 1) in the target villages and investments in rehabilitation of existing or construction of new sanitation facilities under the Component 2 will likely result in temporary or permanent land acquisition. Therefore, as part of the Project, a Resettlement Policy Framework (RPF) was also prepared. The RPF describes the requirements for involuntary resettlement and compensation for various impacts under ESS5 “Land Acquisition, Land Restriction on Land Use and Involuntary Resettlement". The RPF provides guidelines for the preparation of Resettlement Action Plans (RAPs) during the Project implementation. The RAP shall be prepared once the impact is confirmed and the extent of the impact is determined. Construction works shall not commence until the RAP is fully implemented.</w:t>
      </w:r>
    </w:p>
    <w:bookmarkEnd w:id="0"/>
    <w:p w14:paraId="0CBD9F95" w14:textId="77777777" w:rsidR="008B3BE0" w:rsidRPr="00C23911" w:rsidRDefault="008B3BE0" w:rsidP="008B3BE0">
      <w:pPr>
        <w:spacing w:after="240"/>
        <w:rPr>
          <w:rFonts w:eastAsia="Calibri"/>
          <w:b/>
        </w:rPr>
      </w:pPr>
      <w:r w:rsidRPr="00C23911">
        <w:rPr>
          <w:rFonts w:eastAsia="Calibri"/>
          <w:b/>
        </w:rPr>
        <w:t xml:space="preserve">2. </w:t>
      </w:r>
      <w:r>
        <w:rPr>
          <w:rFonts w:eastAsia="Calibri"/>
          <w:b/>
        </w:rPr>
        <w:t xml:space="preserve">Objective of the Assignment </w:t>
      </w:r>
    </w:p>
    <w:p w14:paraId="619FD89D" w14:textId="75E744C4" w:rsidR="008B3BE0" w:rsidRPr="00A807AE" w:rsidRDefault="008B3BE0" w:rsidP="008B3BE0">
      <w:pPr>
        <w:spacing w:before="160" w:after="160" w:line="259" w:lineRule="auto"/>
        <w:jc w:val="both"/>
      </w:pPr>
      <w:r w:rsidRPr="00A807AE">
        <w:t xml:space="preserve">The objective of this Assignment is to outline the requirements for hiring an Assistant, this assignment is intended to assist </w:t>
      </w:r>
      <w:r>
        <w:t xml:space="preserve">Environmental and Social </w:t>
      </w:r>
      <w:r w:rsidRPr="00A807AE">
        <w:t xml:space="preserve">Safeguards Specialists </w:t>
      </w:r>
      <w:r>
        <w:t xml:space="preserve">of the </w:t>
      </w:r>
      <w:r>
        <w:t>PCU</w:t>
      </w:r>
      <w:r>
        <w:t xml:space="preserve"> </w:t>
      </w:r>
      <w:r w:rsidRPr="00A807AE">
        <w:t xml:space="preserve">in the implementation of safeguard measures within the </w:t>
      </w:r>
      <w:r w:rsidRPr="00677EA2">
        <w:t>WASUAP</w:t>
      </w:r>
      <w:r w:rsidRPr="00A807AE">
        <w:t>.</w:t>
      </w:r>
    </w:p>
    <w:p w14:paraId="4C45F5CC" w14:textId="77777777" w:rsidR="008B3BE0" w:rsidRPr="00C23911" w:rsidRDefault="008B3BE0" w:rsidP="008B3BE0">
      <w:pPr>
        <w:spacing w:before="120" w:after="120"/>
        <w:jc w:val="both"/>
      </w:pPr>
    </w:p>
    <w:p w14:paraId="32F36921" w14:textId="77777777" w:rsidR="008B3BE0" w:rsidRPr="00C23911" w:rsidRDefault="008B3BE0" w:rsidP="008B3BE0">
      <w:pPr>
        <w:spacing w:after="240"/>
        <w:rPr>
          <w:rFonts w:eastAsia="Calibri"/>
          <w:b/>
        </w:rPr>
      </w:pPr>
      <w:r w:rsidRPr="00C23911">
        <w:rPr>
          <w:rFonts w:eastAsia="Calibri"/>
          <w:b/>
        </w:rPr>
        <w:t>3</w:t>
      </w:r>
      <w:r>
        <w:rPr>
          <w:rFonts w:eastAsia="Calibri"/>
          <w:b/>
        </w:rPr>
        <w:t>. Scope of Services</w:t>
      </w:r>
    </w:p>
    <w:p w14:paraId="3F14DE8C" w14:textId="77777777" w:rsidR="008B3BE0" w:rsidRPr="006269DD" w:rsidRDefault="008B3BE0" w:rsidP="008B3BE0">
      <w:pPr>
        <w:spacing w:before="160" w:after="160" w:line="259" w:lineRule="auto"/>
        <w:jc w:val="both"/>
      </w:pPr>
      <w:r w:rsidRPr="0000128E">
        <w:t xml:space="preserve">Specific functional responsibilities of the Environmental and Social Safeguards Assistant include, but are not limited to, the following: </w:t>
      </w:r>
    </w:p>
    <w:p w14:paraId="1EAA663F" w14:textId="77777777" w:rsidR="008B3BE0" w:rsidRPr="0000128E" w:rsidRDefault="008B3BE0" w:rsidP="008B3BE0">
      <w:pPr>
        <w:numPr>
          <w:ilvl w:val="0"/>
          <w:numId w:val="4"/>
        </w:numPr>
        <w:spacing w:before="160" w:after="160" w:line="259" w:lineRule="auto"/>
        <w:ind w:left="357" w:hanging="357"/>
        <w:contextualSpacing/>
        <w:jc w:val="both"/>
      </w:pPr>
      <w:r w:rsidRPr="0000128E">
        <w:t xml:space="preserve">Assisting the Environmental and Social </w:t>
      </w:r>
      <w:r>
        <w:t xml:space="preserve">Safeguards </w:t>
      </w:r>
      <w:r w:rsidRPr="0000128E">
        <w:t>specialist</w:t>
      </w:r>
      <w:r>
        <w:t>s</w:t>
      </w:r>
      <w:r w:rsidRPr="0000128E">
        <w:t xml:space="preserve"> in conducting the social and environmental </w:t>
      </w:r>
      <w:r>
        <w:t>screening</w:t>
      </w:r>
      <w:r w:rsidRPr="0000128E">
        <w:t xml:space="preserve">, preparing the social and environmental impact assessment reports, which shall include measures to mitigate negative impacts and strengthen positive impacts under the </w:t>
      </w:r>
      <w:r>
        <w:t>P</w:t>
      </w:r>
      <w:r w:rsidRPr="0000128E">
        <w:t xml:space="preserve">roject; </w:t>
      </w:r>
    </w:p>
    <w:p w14:paraId="0A213A02" w14:textId="77777777" w:rsidR="008B3BE0" w:rsidRPr="0000128E" w:rsidRDefault="008B3BE0" w:rsidP="008B3BE0">
      <w:pPr>
        <w:numPr>
          <w:ilvl w:val="0"/>
          <w:numId w:val="4"/>
        </w:numPr>
        <w:spacing w:before="160" w:after="160" w:line="259" w:lineRule="auto"/>
        <w:ind w:left="357" w:hanging="357"/>
        <w:contextualSpacing/>
        <w:jc w:val="both"/>
      </w:pPr>
      <w:r w:rsidRPr="0000128E">
        <w:t xml:space="preserve">Assisting the Environmental and Social </w:t>
      </w:r>
      <w:r>
        <w:t xml:space="preserve">Safeguards E&amp;S </w:t>
      </w:r>
      <w:r w:rsidRPr="0000128E">
        <w:t>specialist</w:t>
      </w:r>
      <w:r>
        <w:t>s</w:t>
      </w:r>
      <w:r w:rsidRPr="0000128E">
        <w:t xml:space="preserve"> in the preparation of </w:t>
      </w:r>
      <w:r>
        <w:t xml:space="preserve">environmental and social </w:t>
      </w:r>
      <w:r w:rsidRPr="0000128E">
        <w:t xml:space="preserve">safeguards documents: Environmental and Social Management Plan (ESMP), </w:t>
      </w:r>
      <w:r>
        <w:t>data</w:t>
      </w:r>
      <w:r w:rsidRPr="0000128E">
        <w:t>)</w:t>
      </w:r>
      <w:r>
        <w:t xml:space="preserve"> for subprojects</w:t>
      </w:r>
      <w:r w:rsidRPr="0000128E">
        <w:t xml:space="preserve">, collection and completion of social-environmental screening checklists and Resettlement Action Plan(s) (RAP); </w:t>
      </w:r>
    </w:p>
    <w:p w14:paraId="37BB1E44" w14:textId="77777777" w:rsidR="008B3BE0" w:rsidRPr="004F73EF" w:rsidRDefault="008B3BE0" w:rsidP="008B3BE0">
      <w:pPr>
        <w:numPr>
          <w:ilvl w:val="0"/>
          <w:numId w:val="4"/>
        </w:numPr>
        <w:spacing w:before="160" w:after="160" w:line="259" w:lineRule="auto"/>
        <w:ind w:left="357" w:hanging="357"/>
        <w:contextualSpacing/>
        <w:jc w:val="both"/>
      </w:pPr>
      <w:r w:rsidRPr="004F73EF">
        <w:t xml:space="preserve">Participation in the </w:t>
      </w:r>
      <w:r>
        <w:t xml:space="preserve">preparation </w:t>
      </w:r>
      <w:r w:rsidRPr="004F73EF">
        <w:t>of Terms of Reference (</w:t>
      </w:r>
      <w:proofErr w:type="spellStart"/>
      <w:r w:rsidRPr="004F73EF">
        <w:t>ToR</w:t>
      </w:r>
      <w:proofErr w:type="spellEnd"/>
      <w:r w:rsidRPr="004F73EF">
        <w:t xml:space="preserve">) for the selection of consultants for the preparation of design and estimate documentation (DED), as well as in the review and acceptance of the results of their work (sections on Environmental </w:t>
      </w:r>
      <w:r>
        <w:t xml:space="preserve">Impact Assessment </w:t>
      </w:r>
      <w:r w:rsidRPr="004F73EF">
        <w:t>(E</w:t>
      </w:r>
      <w:r>
        <w:t>IA</w:t>
      </w:r>
      <w:r w:rsidRPr="004F73EF">
        <w:t>), Occupational Health and Safety (OHS) requirements at sites and Social Protection as part of DED, specifications and bill of quantities);</w:t>
      </w:r>
    </w:p>
    <w:p w14:paraId="2084F1BE" w14:textId="77777777" w:rsidR="008B3BE0" w:rsidRPr="004F73EF" w:rsidRDefault="008B3BE0" w:rsidP="008B3BE0">
      <w:pPr>
        <w:numPr>
          <w:ilvl w:val="0"/>
          <w:numId w:val="4"/>
        </w:numPr>
        <w:spacing w:before="160" w:after="160" w:line="259" w:lineRule="auto"/>
        <w:ind w:left="357" w:hanging="357"/>
        <w:contextualSpacing/>
        <w:jc w:val="both"/>
      </w:pPr>
      <w:r w:rsidRPr="004F73EF">
        <w:t xml:space="preserve">Organize, together with the </w:t>
      </w:r>
      <w:r>
        <w:t xml:space="preserve">Environmental and Social </w:t>
      </w:r>
      <w:r w:rsidRPr="004F73EF">
        <w:t>Safeguards Specialists, public consultations on the prepared site-specific documents (ESMPs and/or RAPs)</w:t>
      </w:r>
      <w:r>
        <w:t xml:space="preserve"> as well as support organizing other stakeholder engagement /consultations as required by the SEP at different stages of subproject preparation and implementations (stakeholder consultation is an ongoing process, starting early and continue throughout)</w:t>
      </w:r>
      <w:r w:rsidRPr="004F73EF">
        <w:t>;</w:t>
      </w:r>
    </w:p>
    <w:p w14:paraId="273AD41A" w14:textId="77777777" w:rsidR="008B3BE0" w:rsidRPr="004F73EF" w:rsidRDefault="008B3BE0" w:rsidP="008B3BE0">
      <w:pPr>
        <w:numPr>
          <w:ilvl w:val="0"/>
          <w:numId w:val="4"/>
        </w:numPr>
        <w:spacing w:before="160" w:after="160" w:line="259" w:lineRule="auto"/>
        <w:ind w:left="357" w:hanging="357"/>
        <w:contextualSpacing/>
        <w:jc w:val="both"/>
      </w:pPr>
      <w:r w:rsidRPr="004F73EF">
        <w:lastRenderedPageBreak/>
        <w:t xml:space="preserve">Ensure disclosure of information prior to public consultation with the </w:t>
      </w:r>
      <w:r>
        <w:t xml:space="preserve">Environmental and Social </w:t>
      </w:r>
      <w:r w:rsidRPr="004F73EF">
        <w:t xml:space="preserve">Safeguards Specialists in accordance with the prepared site-specific documents (ESMP and/or RAP), and ensure disclosure prior to consultation and for finalization of the documents; </w:t>
      </w:r>
    </w:p>
    <w:p w14:paraId="16E7A744" w14:textId="77777777" w:rsidR="008B3BE0" w:rsidRPr="004F73EF" w:rsidRDefault="008B3BE0" w:rsidP="008B3BE0">
      <w:pPr>
        <w:numPr>
          <w:ilvl w:val="0"/>
          <w:numId w:val="4"/>
        </w:numPr>
        <w:spacing w:before="160" w:after="160" w:line="259" w:lineRule="auto"/>
        <w:ind w:left="357" w:hanging="357"/>
        <w:contextualSpacing/>
        <w:jc w:val="both"/>
      </w:pPr>
      <w:r w:rsidRPr="004F73EF">
        <w:t xml:space="preserve">Supporting regular communication with all stakeholders involved in the implementation of project activities in general, and ensuring stakeholders and community awareness </w:t>
      </w:r>
      <w:proofErr w:type="gramStart"/>
      <w:r w:rsidRPr="004F73EF">
        <w:t>through  public</w:t>
      </w:r>
      <w:proofErr w:type="gramEnd"/>
      <w:r w:rsidRPr="004F73EF">
        <w:t xml:space="preserve"> consultations with the population, local institutions and community organizations; </w:t>
      </w:r>
    </w:p>
    <w:p w14:paraId="5008898F" w14:textId="77777777" w:rsidR="008B3BE0" w:rsidRPr="00CF68AA" w:rsidRDefault="008B3BE0" w:rsidP="008B3BE0">
      <w:pPr>
        <w:numPr>
          <w:ilvl w:val="0"/>
          <w:numId w:val="4"/>
        </w:numPr>
        <w:spacing w:before="160" w:after="160" w:line="259" w:lineRule="auto"/>
        <w:ind w:left="357" w:hanging="357"/>
        <w:contextualSpacing/>
        <w:jc w:val="both"/>
      </w:pPr>
      <w:r w:rsidRPr="00CF68AA">
        <w:t xml:space="preserve">Inclusion of relevant work results in the project documents, as required by WB </w:t>
      </w:r>
      <w:r>
        <w:t xml:space="preserve">ESF </w:t>
      </w:r>
      <w:r w:rsidRPr="00CF68AA">
        <w:t xml:space="preserve">and procedures and internal organizational regulations (including citizen engagement, gender aspects and conflict factors); </w:t>
      </w:r>
    </w:p>
    <w:p w14:paraId="72921314" w14:textId="77777777" w:rsidR="008B3BE0" w:rsidRPr="00CF68AA" w:rsidRDefault="008B3BE0" w:rsidP="008B3BE0">
      <w:pPr>
        <w:numPr>
          <w:ilvl w:val="0"/>
          <w:numId w:val="4"/>
        </w:numPr>
        <w:spacing w:before="160" w:after="160" w:line="259" w:lineRule="auto"/>
        <w:ind w:left="357" w:hanging="357"/>
        <w:contextualSpacing/>
        <w:jc w:val="both"/>
      </w:pPr>
      <w:r w:rsidRPr="00CF68AA">
        <w:t xml:space="preserve">Assistance in preparing training materials on environmental protection measures and social safeguards (assessment, management and implementation tools) and conducting trainings for certain staff of relevant government agencies, contractors and </w:t>
      </w:r>
      <w:r>
        <w:t xml:space="preserve">design </w:t>
      </w:r>
      <w:r w:rsidRPr="00CF68AA">
        <w:t xml:space="preserve">institutes;  </w:t>
      </w:r>
    </w:p>
    <w:p w14:paraId="68F2E830" w14:textId="77777777" w:rsidR="008B3BE0" w:rsidRPr="00CF68AA" w:rsidRDefault="008B3BE0" w:rsidP="008B3BE0">
      <w:pPr>
        <w:numPr>
          <w:ilvl w:val="0"/>
          <w:numId w:val="4"/>
        </w:numPr>
        <w:spacing w:before="160" w:after="160" w:line="259" w:lineRule="auto"/>
        <w:ind w:left="357" w:hanging="357"/>
        <w:contextualSpacing/>
        <w:jc w:val="both"/>
      </w:pPr>
      <w:r w:rsidRPr="00CF68AA">
        <w:t xml:space="preserve">Providing information on the project implementation progress for dissemination in mass media; </w:t>
      </w:r>
    </w:p>
    <w:p w14:paraId="49C27871" w14:textId="77777777" w:rsidR="008B3BE0" w:rsidRPr="00CF68AA" w:rsidRDefault="008B3BE0" w:rsidP="008B3BE0">
      <w:pPr>
        <w:numPr>
          <w:ilvl w:val="0"/>
          <w:numId w:val="4"/>
        </w:numPr>
        <w:spacing w:before="160" w:after="160" w:line="259" w:lineRule="auto"/>
        <w:ind w:left="357" w:hanging="357"/>
        <w:contextualSpacing/>
        <w:jc w:val="both"/>
      </w:pPr>
      <w:r w:rsidRPr="00CF68AA">
        <w:t xml:space="preserve">Preparation and submission of reports, responses to letters, project and analytical notes and other information for management and external partners; </w:t>
      </w:r>
    </w:p>
    <w:p w14:paraId="44935C52" w14:textId="77777777" w:rsidR="008B3BE0" w:rsidRPr="00CF68AA" w:rsidRDefault="008B3BE0" w:rsidP="008B3BE0">
      <w:pPr>
        <w:numPr>
          <w:ilvl w:val="0"/>
          <w:numId w:val="4"/>
        </w:numPr>
        <w:spacing w:before="160" w:after="160" w:line="259" w:lineRule="auto"/>
        <w:ind w:left="357" w:hanging="357"/>
        <w:contextualSpacing/>
        <w:jc w:val="both"/>
      </w:pPr>
      <w:r w:rsidRPr="00CF68AA">
        <w:t xml:space="preserve">Participation in the development of the management information system, and organization of data collection, input and processing activities; </w:t>
      </w:r>
    </w:p>
    <w:p w14:paraId="64498463" w14:textId="77777777" w:rsidR="008B3BE0" w:rsidRDefault="008B3BE0" w:rsidP="008B3BE0">
      <w:pPr>
        <w:numPr>
          <w:ilvl w:val="0"/>
          <w:numId w:val="4"/>
        </w:numPr>
        <w:spacing w:before="160" w:after="160" w:line="259" w:lineRule="auto"/>
        <w:ind w:left="357" w:hanging="357"/>
        <w:contextualSpacing/>
        <w:jc w:val="both"/>
      </w:pPr>
      <w:r>
        <w:t xml:space="preserve">Grievance-related tasks, including disseminating the GRM and channel of </w:t>
      </w:r>
      <w:proofErr w:type="gramStart"/>
      <w:r>
        <w:t xml:space="preserve">communications,   </w:t>
      </w:r>
      <w:proofErr w:type="gramEnd"/>
      <w:r>
        <w:t>recording/ keeping log-books, facilitating discussion/ interaction and resolution and reporting.</w:t>
      </w:r>
    </w:p>
    <w:p w14:paraId="7368B88E" w14:textId="77777777" w:rsidR="008B3BE0" w:rsidRPr="00844651" w:rsidRDefault="008B3BE0" w:rsidP="008B3BE0">
      <w:pPr>
        <w:numPr>
          <w:ilvl w:val="0"/>
          <w:numId w:val="4"/>
        </w:numPr>
        <w:spacing w:before="160" w:after="160" w:line="259" w:lineRule="auto"/>
        <w:jc w:val="both"/>
      </w:pPr>
      <w:r>
        <w:t>Regular supervision, monitoring and reporting of ES performance and compliances at subproject sites.</w:t>
      </w:r>
    </w:p>
    <w:p w14:paraId="137D23B0" w14:textId="77777777" w:rsidR="008B3BE0" w:rsidRPr="00CF68AA" w:rsidRDefault="008B3BE0" w:rsidP="008B3BE0">
      <w:pPr>
        <w:numPr>
          <w:ilvl w:val="0"/>
          <w:numId w:val="4"/>
        </w:numPr>
        <w:spacing w:before="160" w:after="160" w:line="259" w:lineRule="auto"/>
        <w:jc w:val="both"/>
      </w:pPr>
      <w:r w:rsidRPr="00CF68AA">
        <w:t xml:space="preserve">Other related additional tasks as assigned by the </w:t>
      </w:r>
      <w:r>
        <w:t xml:space="preserve">Environmental and Social </w:t>
      </w:r>
      <w:r w:rsidRPr="00CF68AA">
        <w:t>Safeguards Specialist</w:t>
      </w:r>
      <w:r>
        <w:t>s</w:t>
      </w:r>
      <w:r w:rsidRPr="00CF68AA">
        <w:t xml:space="preserve">. </w:t>
      </w:r>
    </w:p>
    <w:p w14:paraId="42CED368" w14:textId="77777777" w:rsidR="008B3BE0" w:rsidRPr="00C23911" w:rsidRDefault="008B3BE0" w:rsidP="008B3BE0">
      <w:pPr>
        <w:widowControl w:val="0"/>
        <w:autoSpaceDE w:val="0"/>
        <w:autoSpaceDN w:val="0"/>
        <w:adjustRightInd w:val="0"/>
        <w:rPr>
          <w:b/>
        </w:rPr>
      </w:pPr>
      <w:r w:rsidRPr="00C23911">
        <w:rPr>
          <w:b/>
        </w:rPr>
        <w:t>4.</w:t>
      </w:r>
      <w:r>
        <w:rPr>
          <w:b/>
        </w:rPr>
        <w:t xml:space="preserve"> Institutional Arrangements</w:t>
      </w:r>
    </w:p>
    <w:p w14:paraId="139106AA" w14:textId="77777777" w:rsidR="008B3BE0" w:rsidRPr="00C23911" w:rsidRDefault="008B3BE0" w:rsidP="008B3BE0">
      <w:pPr>
        <w:widowControl w:val="0"/>
        <w:autoSpaceDE w:val="0"/>
        <w:autoSpaceDN w:val="0"/>
        <w:adjustRightInd w:val="0"/>
        <w:jc w:val="both"/>
        <w:rPr>
          <w:b/>
        </w:rPr>
      </w:pPr>
    </w:p>
    <w:p w14:paraId="3DB95EFB" w14:textId="77777777" w:rsidR="008B3BE0" w:rsidRDefault="008B3BE0" w:rsidP="008B3BE0">
      <w:pPr>
        <w:widowControl w:val="0"/>
        <w:autoSpaceDE w:val="0"/>
        <w:autoSpaceDN w:val="0"/>
        <w:adjustRightInd w:val="0"/>
      </w:pPr>
      <w:r w:rsidRPr="00C77693">
        <w:t xml:space="preserve">The Environmental and Social Safeguards Assistant reports directly to the </w:t>
      </w:r>
      <w:r>
        <w:t xml:space="preserve">Environmental and Social </w:t>
      </w:r>
      <w:r w:rsidRPr="00C77693">
        <w:t>Safeguards Specialist</w:t>
      </w:r>
      <w:r>
        <w:t>s</w:t>
      </w:r>
      <w:r w:rsidRPr="00C77693">
        <w:t xml:space="preserve"> and provides all requested information to the Project Director</w:t>
      </w:r>
      <w:r w:rsidRPr="00EB5827">
        <w:t>.</w:t>
      </w:r>
    </w:p>
    <w:p w14:paraId="0B7D9802" w14:textId="77777777" w:rsidR="008B3BE0" w:rsidRPr="009A5E63" w:rsidRDefault="008B3BE0" w:rsidP="008B3BE0">
      <w:pPr>
        <w:widowControl w:val="0"/>
        <w:autoSpaceDE w:val="0"/>
        <w:autoSpaceDN w:val="0"/>
        <w:adjustRightInd w:val="0"/>
        <w:rPr>
          <w:b/>
        </w:rPr>
      </w:pPr>
    </w:p>
    <w:p w14:paraId="6C3D2984" w14:textId="77777777" w:rsidR="008B3BE0" w:rsidRPr="008B4722" w:rsidRDefault="008B3BE0" w:rsidP="008B3BE0">
      <w:pPr>
        <w:tabs>
          <w:tab w:val="left" w:pos="512"/>
        </w:tabs>
        <w:spacing w:after="240"/>
        <w:jc w:val="both"/>
        <w:rPr>
          <w:b/>
          <w:bCs/>
          <w:lang w:bidi="ru-RU"/>
        </w:rPr>
      </w:pPr>
      <w:r>
        <w:rPr>
          <w:b/>
          <w:bCs/>
          <w:lang w:bidi="ru-RU"/>
        </w:rPr>
        <w:t>5. Timing</w:t>
      </w:r>
      <w:r w:rsidRPr="008B4722">
        <w:rPr>
          <w:b/>
          <w:bCs/>
          <w:lang w:bidi="ru-RU"/>
        </w:rPr>
        <w:t xml:space="preserve"> </w:t>
      </w:r>
    </w:p>
    <w:p w14:paraId="016E8DEA" w14:textId="77777777" w:rsidR="008B3BE0" w:rsidRPr="009A5E63" w:rsidRDefault="008B3BE0" w:rsidP="008B3BE0">
      <w:pPr>
        <w:widowControl w:val="0"/>
        <w:autoSpaceDE w:val="0"/>
        <w:autoSpaceDN w:val="0"/>
        <w:adjustRightInd w:val="0"/>
        <w:jc w:val="both"/>
        <w:rPr>
          <w:b/>
        </w:rPr>
      </w:pPr>
      <w:r w:rsidRPr="00C77693">
        <w:rPr>
          <w:bCs/>
        </w:rPr>
        <w:t>The full-time contract will be signed for a period of 12 months. The contract may be extended beyond the initial term subject to satisfactory performance of the Environmental and Social Safeguards Assistant by mutual agreement of the parties to the contract.</w:t>
      </w:r>
    </w:p>
    <w:p w14:paraId="0946FF49" w14:textId="77777777" w:rsidR="008B3BE0" w:rsidRPr="00C23911" w:rsidRDefault="008B3BE0" w:rsidP="008B3BE0">
      <w:pPr>
        <w:jc w:val="both"/>
        <w:rPr>
          <w:rFonts w:eastAsia="Calibri"/>
          <w:b/>
        </w:rPr>
      </w:pPr>
    </w:p>
    <w:p w14:paraId="03BC4C9F" w14:textId="77777777" w:rsidR="008B3BE0" w:rsidRPr="00C23911" w:rsidRDefault="008B3BE0" w:rsidP="008B3BE0">
      <w:pPr>
        <w:rPr>
          <w:rFonts w:eastAsia="Calibri"/>
        </w:rPr>
      </w:pPr>
      <w:r>
        <w:rPr>
          <w:rFonts w:eastAsia="Calibri"/>
          <w:b/>
        </w:rPr>
        <w:t>6</w:t>
      </w:r>
      <w:r w:rsidRPr="00C23911">
        <w:rPr>
          <w:rFonts w:eastAsia="Calibri"/>
          <w:b/>
        </w:rPr>
        <w:t>.</w:t>
      </w:r>
      <w:r>
        <w:rPr>
          <w:rFonts w:eastAsia="Calibri"/>
          <w:b/>
        </w:rPr>
        <w:t xml:space="preserve"> Qualification Requirements</w:t>
      </w:r>
    </w:p>
    <w:p w14:paraId="69D4181C" w14:textId="77777777" w:rsidR="008B3BE0" w:rsidRPr="00C23911" w:rsidRDefault="008B3BE0" w:rsidP="008B3BE0">
      <w:pPr>
        <w:jc w:val="both"/>
        <w:rPr>
          <w:rFonts w:eastAsia="Calibri"/>
        </w:rPr>
      </w:pPr>
    </w:p>
    <w:p w14:paraId="08ADD00A" w14:textId="77777777" w:rsidR="008B3BE0" w:rsidRPr="00E2606F" w:rsidRDefault="008B3BE0" w:rsidP="008B3BE0">
      <w:pPr>
        <w:numPr>
          <w:ilvl w:val="0"/>
          <w:numId w:val="3"/>
        </w:numPr>
        <w:spacing w:before="160" w:after="160" w:line="259" w:lineRule="auto"/>
        <w:contextualSpacing/>
        <w:jc w:val="both"/>
      </w:pPr>
      <w:r w:rsidRPr="00E2606F">
        <w:t>University</w:t>
      </w:r>
      <w:r>
        <w:t xml:space="preserve"> </w:t>
      </w:r>
      <w:r w:rsidRPr="00E2606F">
        <w:t xml:space="preserve">degree in the relevant field (Ecology, Sociology, Biology, Geology, </w:t>
      </w:r>
      <w:r>
        <w:t>Civil engineering</w:t>
      </w:r>
      <w:r w:rsidRPr="00E2606F">
        <w:t xml:space="preserve">, Environmental Protection Organization, etc.), and at least </w:t>
      </w:r>
      <w:r w:rsidRPr="00FD7C00">
        <w:t>1</w:t>
      </w:r>
      <w:r w:rsidRPr="00E2606F">
        <w:t xml:space="preserve"> year of professional experience in environmental and social assessment and environmental management assignments of a wide range of industries; </w:t>
      </w:r>
    </w:p>
    <w:p w14:paraId="0F12D3F9" w14:textId="77777777" w:rsidR="008B3BE0" w:rsidRPr="00E2606F" w:rsidRDefault="008B3BE0" w:rsidP="008B3BE0">
      <w:pPr>
        <w:numPr>
          <w:ilvl w:val="0"/>
          <w:numId w:val="3"/>
        </w:numPr>
        <w:spacing w:before="160" w:after="160" w:line="259" w:lineRule="auto"/>
        <w:contextualSpacing/>
        <w:jc w:val="both"/>
      </w:pPr>
      <w:r w:rsidRPr="00E2606F">
        <w:t xml:space="preserve">Knowledge of Kyrgyz Republic legislation on environmental protection and the World Bank's </w:t>
      </w:r>
      <w:r>
        <w:t xml:space="preserve">Environmental and Social Standards </w:t>
      </w:r>
      <w:r w:rsidRPr="00E2606F">
        <w:t>(or other international financial institutions);</w:t>
      </w:r>
    </w:p>
    <w:p w14:paraId="605A9DBE" w14:textId="77777777" w:rsidR="008B3BE0" w:rsidRPr="00E2606F" w:rsidRDefault="008B3BE0" w:rsidP="008B3BE0">
      <w:pPr>
        <w:numPr>
          <w:ilvl w:val="0"/>
          <w:numId w:val="3"/>
        </w:numPr>
        <w:spacing w:before="160" w:after="160" w:line="259" w:lineRule="auto"/>
        <w:contextualSpacing/>
        <w:jc w:val="both"/>
      </w:pPr>
      <w:r>
        <w:t>At least 1 year of e</w:t>
      </w:r>
      <w:r w:rsidRPr="00E2606F">
        <w:t xml:space="preserve">xperience in ensuring operational safety and occupational health during construction works; </w:t>
      </w:r>
    </w:p>
    <w:p w14:paraId="0F627B43" w14:textId="77777777" w:rsidR="008B3BE0" w:rsidRPr="00022C63" w:rsidRDefault="008B3BE0" w:rsidP="008B3BE0">
      <w:pPr>
        <w:numPr>
          <w:ilvl w:val="0"/>
          <w:numId w:val="3"/>
        </w:numPr>
        <w:spacing w:before="160" w:after="160" w:line="259" w:lineRule="auto"/>
        <w:contextualSpacing/>
        <w:jc w:val="both"/>
      </w:pPr>
      <w:r>
        <w:t>At least 1 year of e</w:t>
      </w:r>
      <w:r w:rsidRPr="00022C63">
        <w:t xml:space="preserve">xperience in developing environmental, social and life safety documentation; </w:t>
      </w:r>
    </w:p>
    <w:p w14:paraId="501F68C5" w14:textId="77777777" w:rsidR="008B3BE0" w:rsidRPr="00022C63" w:rsidRDefault="008B3BE0" w:rsidP="008B3BE0">
      <w:pPr>
        <w:numPr>
          <w:ilvl w:val="0"/>
          <w:numId w:val="3"/>
        </w:numPr>
        <w:spacing w:before="160" w:after="160" w:line="259" w:lineRule="auto"/>
        <w:contextualSpacing/>
        <w:jc w:val="both"/>
      </w:pPr>
      <w:r w:rsidRPr="00022C63">
        <w:t>Work experience in projects financed by international donor organizations;</w:t>
      </w:r>
    </w:p>
    <w:p w14:paraId="60032694" w14:textId="77777777" w:rsidR="008B3BE0" w:rsidRPr="00022C63" w:rsidRDefault="008B3BE0" w:rsidP="008B3BE0">
      <w:pPr>
        <w:numPr>
          <w:ilvl w:val="0"/>
          <w:numId w:val="3"/>
        </w:numPr>
        <w:spacing w:before="160" w:after="160" w:line="259" w:lineRule="auto"/>
        <w:contextualSpacing/>
        <w:jc w:val="both"/>
      </w:pPr>
      <w:r w:rsidRPr="00022C63">
        <w:lastRenderedPageBreak/>
        <w:t>Excellent writing skills, ability to prepare a report in clear and understandable language;</w:t>
      </w:r>
    </w:p>
    <w:p w14:paraId="73EBF3DF" w14:textId="77777777" w:rsidR="008B3BE0" w:rsidRPr="00022C63" w:rsidRDefault="008B3BE0" w:rsidP="008B3BE0">
      <w:pPr>
        <w:numPr>
          <w:ilvl w:val="0"/>
          <w:numId w:val="3"/>
        </w:numPr>
        <w:spacing w:before="160" w:after="160" w:line="259" w:lineRule="auto"/>
        <w:contextualSpacing/>
        <w:jc w:val="both"/>
      </w:pPr>
      <w:r w:rsidRPr="00022C63">
        <w:t>Knowledge of English is an advantage;</w:t>
      </w:r>
    </w:p>
    <w:p w14:paraId="3DF7B8BC" w14:textId="77777777" w:rsidR="008B3BE0" w:rsidRPr="00404D34" w:rsidRDefault="008B3BE0" w:rsidP="008B3BE0">
      <w:pPr>
        <w:pStyle w:val="a3"/>
        <w:numPr>
          <w:ilvl w:val="0"/>
          <w:numId w:val="3"/>
        </w:numPr>
        <w:contextualSpacing w:val="0"/>
        <w:jc w:val="both"/>
      </w:pPr>
      <w:r w:rsidRPr="00022C63">
        <w:t>Good facilitation skills, ability to lead discussions and respond to feedback and questions from community residents of various types.</w:t>
      </w:r>
    </w:p>
    <w:p w14:paraId="6335B8F9" w14:textId="77777777" w:rsidR="0010467A" w:rsidRDefault="0010467A"/>
    <w:sectPr w:rsidR="001046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Bold">
    <w:altName w:val="Times New Roman"/>
    <w:charset w:val="00"/>
    <w:family w:val="auto"/>
    <w:pitch w:val="variable"/>
    <w:sig w:usb0="E0002AE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64410"/>
    <w:multiLevelType w:val="hybridMultilevel"/>
    <w:tmpl w:val="C6A06B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5F2D0F00"/>
    <w:multiLevelType w:val="hybridMultilevel"/>
    <w:tmpl w:val="93DAAF9A"/>
    <w:lvl w:ilvl="0" w:tplc="0419000F">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0B67803"/>
    <w:multiLevelType w:val="multilevel"/>
    <w:tmpl w:val="ED58126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2D5D62"/>
    <w:multiLevelType w:val="hybridMultilevel"/>
    <w:tmpl w:val="9D7054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E0"/>
    <w:rsid w:val="0010467A"/>
    <w:rsid w:val="008B3BE0"/>
    <w:rsid w:val="00A149FA"/>
    <w:rsid w:val="00DD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232E"/>
  <w15:chartTrackingRefBased/>
  <w15:docId w15:val="{E6FB2083-E70D-4D5F-A177-F44BF3C7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BE0"/>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8B3BE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3BE0"/>
    <w:rPr>
      <w:rFonts w:asciiTheme="majorHAnsi" w:eastAsiaTheme="majorEastAsia" w:hAnsiTheme="majorHAnsi" w:cstheme="majorBidi"/>
      <w:b/>
      <w:bCs/>
      <w:color w:val="2F5496" w:themeColor="accent1" w:themeShade="BF"/>
      <w:sz w:val="28"/>
      <w:szCs w:val="28"/>
      <w:lang w:val="en-US"/>
    </w:rPr>
  </w:style>
  <w:style w:type="paragraph" w:styleId="a3">
    <w:name w:val="List Paragraph"/>
    <w:aliases w:val="Bullets,List Paragraph1,Akapit z listą BS,List Paragraph (numbered (a)),List_Paragraph,Multilevel para_II,MC Paragraphe Liste,Colorful List - Accent 11,List Bullet-OpsManual,References,Title Style 1,Normal 2,Main numbered paragraph,Body"/>
    <w:basedOn w:val="a"/>
    <w:link w:val="a4"/>
    <w:uiPriority w:val="34"/>
    <w:qFormat/>
    <w:rsid w:val="008B3BE0"/>
    <w:pPr>
      <w:ind w:left="720"/>
      <w:contextualSpacing/>
    </w:pPr>
  </w:style>
  <w:style w:type="character" w:customStyle="1" w:styleId="a4">
    <w:name w:val="Абзац списка Знак"/>
    <w:aliases w:val="Bullets Знак,List Paragraph1 Знак,Akapit z listą BS Знак,List Paragraph (numbered (a)) Знак,List_Paragraph Знак,Multilevel para_II Знак,MC Paragraphe Liste Знак,Colorful List - Accent 11 Знак,List Bullet-OpsManual Знак,References Знак"/>
    <w:link w:val="a3"/>
    <w:uiPriority w:val="34"/>
    <w:qFormat/>
    <w:rsid w:val="008B3BE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1377</Words>
  <Characters>7853</Characters>
  <Application>Microsoft Office Word</Application>
  <DocSecurity>0</DocSecurity>
  <Lines>65</Lines>
  <Paragraphs>18</Paragraphs>
  <ScaleCrop>false</ScaleCrop>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2026-10-20T10:22:00Z</dcterms:created>
  <dcterms:modified xsi:type="dcterms:W3CDTF">2026-10-20T10:24:00Z</dcterms:modified>
</cp:coreProperties>
</file>