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B8517" w14:textId="77777777" w:rsidR="00390945" w:rsidRPr="00FD4D6A" w:rsidRDefault="00390945" w:rsidP="002A206F">
      <w:pPr>
        <w:spacing w:before="160" w:after="160" w:line="259" w:lineRule="auto"/>
        <w:jc w:val="center"/>
        <w:rPr>
          <w:rFonts w:eastAsia="Calibri"/>
          <w:b/>
          <w:lang w:val="en-US"/>
        </w:rPr>
      </w:pPr>
      <w:r>
        <w:rPr>
          <w:rFonts w:eastAsia="Calibri"/>
          <w:b/>
          <w:bCs/>
          <w:lang w:val="en-US"/>
        </w:rPr>
        <w:t>Department for the Development of Drinking Water Supply and Wastewater Disposal under the Ministry of Water Resources, Agriculture and Processing Industry of the Kyrgyz Republic</w:t>
      </w:r>
    </w:p>
    <w:p w14:paraId="27AD8884" w14:textId="637B2A6C" w:rsidR="00390945" w:rsidRPr="00FD4D6A" w:rsidRDefault="00390945" w:rsidP="002A206F">
      <w:pPr>
        <w:spacing w:before="160" w:after="160" w:line="259" w:lineRule="auto"/>
        <w:ind w:right="23"/>
        <w:jc w:val="center"/>
        <w:rPr>
          <w:rFonts w:eastAsia="Calibri"/>
          <w:b/>
          <w:lang w:val="en-US"/>
        </w:rPr>
      </w:pPr>
      <w:r>
        <w:rPr>
          <w:rFonts w:eastAsia="Calibri"/>
          <w:b/>
          <w:lang w:val="en-US"/>
        </w:rPr>
        <w:t>Project Coordination Unit</w:t>
      </w:r>
    </w:p>
    <w:p w14:paraId="475AFC88" w14:textId="41C5127B" w:rsidR="00390945" w:rsidRPr="00FD4D6A" w:rsidRDefault="00390945" w:rsidP="002A206F">
      <w:pPr>
        <w:tabs>
          <w:tab w:val="right" w:pos="9180"/>
        </w:tabs>
        <w:spacing w:before="160" w:after="160" w:line="259" w:lineRule="auto"/>
        <w:ind w:right="23"/>
        <w:jc w:val="center"/>
        <w:rPr>
          <w:rFonts w:eastAsia="Arial"/>
          <w:b/>
          <w:lang w:val="en-US"/>
        </w:rPr>
      </w:pPr>
      <w:r>
        <w:rPr>
          <w:rFonts w:eastAsia="Calibri"/>
          <w:b/>
          <w:lang w:val="en-US"/>
        </w:rPr>
        <w:t>Water Supply and Sanitation Universal Access Program - Phase 1</w:t>
      </w:r>
    </w:p>
    <w:p w14:paraId="0896B950" w14:textId="0E05B232" w:rsidR="00390945" w:rsidRPr="00FD4D6A" w:rsidRDefault="00390945" w:rsidP="002A206F">
      <w:pPr>
        <w:keepNext/>
        <w:spacing w:before="160" w:after="160" w:line="259" w:lineRule="auto"/>
        <w:jc w:val="center"/>
        <w:outlineLvl w:val="0"/>
        <w:rPr>
          <w:b/>
          <w:bCs/>
          <w:lang w:val="en-US"/>
        </w:rPr>
      </w:pPr>
      <w:r>
        <w:rPr>
          <w:rFonts w:eastAsia="Calibri"/>
          <w:b/>
          <w:lang w:val="en-US"/>
        </w:rPr>
        <w:t>TERMS OF REFERENCE</w:t>
      </w:r>
    </w:p>
    <w:p w14:paraId="292890AD" w14:textId="78F9462A" w:rsidR="00390945" w:rsidRPr="00FD4D6A" w:rsidRDefault="00390945" w:rsidP="002A206F">
      <w:pPr>
        <w:jc w:val="center"/>
        <w:rPr>
          <w:rFonts w:eastAsia="Calibri"/>
          <w:b/>
          <w:bCs/>
          <w:lang w:val="en-US"/>
        </w:rPr>
      </w:pPr>
      <w:r>
        <w:rPr>
          <w:rFonts w:eastAsia="Calibri"/>
          <w:b/>
          <w:bCs/>
          <w:lang w:val="en-US"/>
        </w:rPr>
        <w:t>for the provision of consulting services</w:t>
      </w:r>
      <w:r w:rsidR="002A206F">
        <w:rPr>
          <w:rFonts w:eastAsia="Calibri"/>
          <w:b/>
          <w:bCs/>
          <w:lang w:val="en-US"/>
        </w:rPr>
        <w:t xml:space="preserve"> </w:t>
      </w:r>
      <w:r>
        <w:rPr>
          <w:rFonts w:eastAsia="Calibri"/>
          <w:b/>
          <w:bCs/>
          <w:lang w:val="en-US"/>
        </w:rPr>
        <w:t>Independent Verification Agent (IVA)</w:t>
      </w:r>
    </w:p>
    <w:p w14:paraId="60D649A9" w14:textId="77777777" w:rsidR="006A126B" w:rsidRPr="00FD4D6A" w:rsidRDefault="006A126B" w:rsidP="00742A93">
      <w:pPr>
        <w:jc w:val="both"/>
        <w:rPr>
          <w:rFonts w:eastAsia="Calibri"/>
          <w:b/>
          <w:bCs/>
          <w:lang w:val="en-US"/>
        </w:rPr>
      </w:pPr>
    </w:p>
    <w:p w14:paraId="17D4B7DB" w14:textId="17D54E17" w:rsidR="006A126B" w:rsidRPr="00FD4D6A" w:rsidRDefault="00390945" w:rsidP="00742A93">
      <w:pPr>
        <w:pStyle w:val="1"/>
        <w:tabs>
          <w:tab w:val="clear" w:pos="964"/>
        </w:tabs>
        <w:ind w:left="567" w:hanging="567"/>
        <w:jc w:val="both"/>
        <w:rPr>
          <w:rFonts w:ascii="Times New Roman" w:hAnsi="Times New Roman" w:cs="Times New Roman"/>
          <w:color w:val="002060"/>
          <w:lang w:val="en-US"/>
        </w:rPr>
      </w:pPr>
      <w:r>
        <w:rPr>
          <w:rFonts w:ascii="Times New Roman" w:hAnsi="Times New Roman" w:cs="Times New Roman"/>
          <w:color w:val="002060"/>
          <w:lang w:val="en-US"/>
        </w:rPr>
        <w:t xml:space="preserve">Introduction </w:t>
      </w:r>
    </w:p>
    <w:p w14:paraId="569E0FC5" w14:textId="77777777" w:rsidR="006A126B" w:rsidRPr="00FD4D6A" w:rsidRDefault="006A126B" w:rsidP="003B705D">
      <w:pPr>
        <w:jc w:val="both"/>
        <w:rPr>
          <w:sz w:val="22"/>
          <w:szCs w:val="22"/>
          <w:lang w:val="en-US"/>
        </w:rPr>
      </w:pPr>
    </w:p>
    <w:p w14:paraId="5B399D56" w14:textId="358B704C" w:rsidR="00C16361" w:rsidRPr="00FD4D6A" w:rsidRDefault="00C16361" w:rsidP="003B705D">
      <w:pPr>
        <w:spacing w:line="271" w:lineRule="auto"/>
        <w:jc w:val="both"/>
        <w:rPr>
          <w:lang w:val="en-US"/>
        </w:rPr>
      </w:pPr>
      <w:r>
        <w:rPr>
          <w:lang w:val="en-US"/>
        </w:rPr>
        <w:t xml:space="preserve">The Cabinet of Ministers of the Kyrgyz Republic is implementing Phase I of the Water Supply and Sanitation Universal Access Program </w:t>
      </w:r>
      <w:bookmarkStart w:id="0" w:name="_GoBack"/>
      <w:bookmarkEnd w:id="0"/>
      <w:r>
        <w:rPr>
          <w:lang w:val="en-US"/>
        </w:rPr>
        <w:t>(WASUAP-1 or the Project) with financial support from the World Bank, the Asian Infrastructure Investment Bank (AIIB), the Organization of the Petroleum Exporting Countries (OPEC) Fund, and the Swiss Agency for Development and Cooperation (SDC). The Program aims to expand access to water supply and sanitation services and improve the efficiency of service delivery in selected districts of Kyrgyzstan. The Department for the Development of Drinking Water Supply and Wastewater Disposal (DDWSWD), under the Ministry of Water Resources, Agriculture and Processing Industry of the Kyrgyz Republic, is responsible for the overall implementation of the Project through its Project Coordination Unit (PCU). The Project consists of four components, namely: (i) water supply investments, (ii) sanitation development, (iii) a performance-based service improvement program, and (iv) program structuring, management and institutional development.</w:t>
      </w:r>
    </w:p>
    <w:p w14:paraId="7EED7B71" w14:textId="243E278B" w:rsidR="00836B1E" w:rsidRPr="00FD4D6A" w:rsidRDefault="00836B1E" w:rsidP="003B705D">
      <w:pPr>
        <w:spacing w:before="160" w:after="160" w:line="259" w:lineRule="auto"/>
        <w:jc w:val="both"/>
        <w:rPr>
          <w:b/>
          <w:bCs/>
          <w:u w:val="single"/>
          <w:lang w:val="en-US"/>
        </w:rPr>
      </w:pPr>
      <w:r>
        <w:rPr>
          <w:b/>
          <w:bCs/>
          <w:u w:val="single"/>
          <w:lang w:val="en-US"/>
        </w:rPr>
        <w:t>The Project Development Objective (PDO) aims to:</w:t>
      </w:r>
    </w:p>
    <w:p w14:paraId="77A5A57B" w14:textId="77777777" w:rsidR="00836B1E" w:rsidRPr="00FD4D6A" w:rsidRDefault="00836B1E" w:rsidP="003B705D">
      <w:pPr>
        <w:pBdr>
          <w:top w:val="nil"/>
          <w:left w:val="nil"/>
          <w:bottom w:val="nil"/>
          <w:right w:val="nil"/>
          <w:between w:val="nil"/>
        </w:pBdr>
        <w:spacing w:before="160" w:line="276" w:lineRule="auto"/>
        <w:jc w:val="both"/>
        <w:rPr>
          <w:lang w:val="en-US"/>
        </w:rPr>
      </w:pPr>
      <w:r>
        <w:rPr>
          <w:lang w:val="en-US"/>
        </w:rPr>
        <w:t>The project development objective (PDO) is to increase access to WSS services and improve the service delivery capacity in selected areas of the Kyrgyz Republic.</w:t>
      </w:r>
    </w:p>
    <w:p w14:paraId="28CA58D8" w14:textId="415FE3C8" w:rsidR="00836B1E" w:rsidRPr="00FD4D6A" w:rsidRDefault="00836B1E" w:rsidP="003B705D">
      <w:pPr>
        <w:spacing w:before="160" w:after="160" w:line="259" w:lineRule="auto"/>
        <w:jc w:val="both"/>
        <w:rPr>
          <w:lang w:val="en-US"/>
        </w:rPr>
      </w:pPr>
      <w:r>
        <w:rPr>
          <w:lang w:val="en-US"/>
        </w:rPr>
        <w:t>The Project will improve resilience to climate change exacerbated droughts and floods, with a focus on three strategic areas: (i) establish a framework for accelerating WSS infrastructure investments and capacity development in the country; (ii) progressively develop climate-resilient WSS infrastructure and enable water supply access in unserved settlements of the Kyrgyz Republic, and (iii) test and quick start the implementation of a performance-based grant financing mechanism to incentivize service delivery efficiency and enable climate adaptation. </w:t>
      </w:r>
    </w:p>
    <w:p w14:paraId="75BF255E" w14:textId="77777777" w:rsidR="00836B1E" w:rsidRPr="00FD4D6A" w:rsidRDefault="00836B1E" w:rsidP="003B705D">
      <w:pPr>
        <w:spacing w:before="160" w:after="160" w:line="259" w:lineRule="auto"/>
        <w:jc w:val="both"/>
        <w:rPr>
          <w:lang w:val="en-US"/>
        </w:rPr>
      </w:pPr>
      <w:r>
        <w:rPr>
          <w:lang w:val="en-US"/>
        </w:rPr>
        <w:t>The Project is expected to benefit more than 450,000 people residing in 126 participating rural villages and small towns in Chui, Issyk-Kul, and Osh regions. The majority of beneficiaries within the Project areas will be provided with access to piped water services through a new household connection, and 19,000 people will benefit from household sanitation interventions. Approximately 115,000 people (mostly children) will directly benefit from investments in sanitation facilities and associated hygiene and behavior change interventions in schools, and in other eligible public institutions (for example, health clinics). </w:t>
      </w:r>
    </w:p>
    <w:p w14:paraId="1312947E" w14:textId="08587C9C" w:rsidR="00C16361" w:rsidRPr="00FD4D6A" w:rsidRDefault="008F0B94" w:rsidP="003B705D">
      <w:pPr>
        <w:spacing w:line="271" w:lineRule="auto"/>
        <w:jc w:val="both"/>
        <w:rPr>
          <w:lang w:val="en-US"/>
        </w:rPr>
      </w:pPr>
      <w:r>
        <w:rPr>
          <w:lang w:val="en-US"/>
        </w:rPr>
        <w:t xml:space="preserve">Under component 3 the Project aims to improve water supply and sanitation (WSS) services by providing district water and sanitation service providers (DWSSPs) with performance-based grants (PBGs) to incentivize improved WSS services and enhance their sustainability. The PBG program </w:t>
      </w:r>
      <w:r>
        <w:rPr>
          <w:lang w:val="en-US"/>
        </w:rPr>
        <w:lastRenderedPageBreak/>
        <w:t xml:space="preserve">will cover initial activities, as well as operational and structural investments that are crucial to ensuring the operational and financial efficiency of DWSSPs and the resilience of water supply systems to climate change. The DWSSPs will be established in the target districts of the Project (the list of the districts is given in Section 6 of these TORs) in accordance with the legislation through creation of a new legal entity or selection of among existing institutional models (municipal enterprises or other models) up to decision of the respective local authorities of each of the districts. </w:t>
      </w:r>
    </w:p>
    <w:p w14:paraId="7CEF3145" w14:textId="77777777" w:rsidR="00A34DC6" w:rsidRPr="00FD4D6A" w:rsidRDefault="00A34DC6" w:rsidP="003B705D">
      <w:pPr>
        <w:spacing w:line="271" w:lineRule="auto"/>
        <w:jc w:val="both"/>
        <w:rPr>
          <w:lang w:val="en-US"/>
        </w:rPr>
      </w:pPr>
    </w:p>
    <w:p w14:paraId="6C5D0595" w14:textId="53DD0912" w:rsidR="00A34DC6" w:rsidRPr="00FD4D6A" w:rsidRDefault="00A34DC6" w:rsidP="003B705D">
      <w:pPr>
        <w:spacing w:line="271" w:lineRule="auto"/>
        <w:jc w:val="both"/>
        <w:rPr>
          <w:lang w:val="en-US"/>
        </w:rPr>
      </w:pPr>
      <w:r>
        <w:rPr>
          <w:lang w:val="en-US"/>
        </w:rPr>
        <w:t>The PBG program consists of a fixed part of the grant linked to the fulfillment of certain institutional preconditions during the first 18 months of project implementation, and a variable part linked to service delivery performance indicators and actual revenues generated by the DWSSP throughout the project implementation period.</w:t>
      </w:r>
    </w:p>
    <w:p w14:paraId="47AC1D8A" w14:textId="77777777" w:rsidR="00A34DC6" w:rsidRPr="00FD4D6A" w:rsidRDefault="00A34DC6" w:rsidP="003B705D">
      <w:pPr>
        <w:spacing w:line="271" w:lineRule="auto"/>
        <w:jc w:val="both"/>
        <w:rPr>
          <w:lang w:val="en-US"/>
        </w:rPr>
      </w:pPr>
    </w:p>
    <w:p w14:paraId="30F60D14" w14:textId="77777777" w:rsidR="00A34DC6" w:rsidRPr="00FD4D6A" w:rsidRDefault="00A34DC6" w:rsidP="003B705D">
      <w:pPr>
        <w:spacing w:line="271" w:lineRule="auto"/>
        <w:jc w:val="both"/>
        <w:rPr>
          <w:lang w:val="en-US"/>
        </w:rPr>
      </w:pPr>
      <w:r>
        <w:rPr>
          <w:lang w:val="en-US"/>
        </w:rPr>
        <w:t>Grant allocation will undergo two verification procedures:</w:t>
      </w:r>
    </w:p>
    <w:p w14:paraId="6A6078DA" w14:textId="20059395" w:rsidR="00A34DC6" w:rsidRPr="00FD4D6A" w:rsidRDefault="00A34DC6" w:rsidP="003B705D">
      <w:pPr>
        <w:pStyle w:val="a6"/>
        <w:numPr>
          <w:ilvl w:val="0"/>
          <w:numId w:val="46"/>
        </w:numPr>
        <w:spacing w:line="271" w:lineRule="auto"/>
        <w:jc w:val="both"/>
        <w:rPr>
          <w:lang w:val="en-US"/>
        </w:rPr>
      </w:pPr>
      <w:r>
        <w:rPr>
          <w:lang w:val="en-US"/>
        </w:rPr>
        <w:t>Technical verification to confirm the achievement of the indicators in the performance scorecard.</w:t>
      </w:r>
    </w:p>
    <w:p w14:paraId="12093311" w14:textId="44B66432" w:rsidR="00A34DC6" w:rsidRPr="00FD4D6A" w:rsidRDefault="00A34DC6" w:rsidP="003B705D">
      <w:pPr>
        <w:pStyle w:val="a6"/>
        <w:numPr>
          <w:ilvl w:val="0"/>
          <w:numId w:val="46"/>
        </w:numPr>
        <w:spacing w:line="271" w:lineRule="auto"/>
        <w:jc w:val="both"/>
        <w:rPr>
          <w:lang w:val="en-US"/>
        </w:rPr>
      </w:pPr>
      <w:r>
        <w:rPr>
          <w:lang w:val="en-US"/>
        </w:rPr>
        <w:t>Financial verification to confirm the level of tariff revenues collected at the district level.</w:t>
      </w:r>
    </w:p>
    <w:p w14:paraId="05F8CDEC" w14:textId="77777777" w:rsidR="00A34DC6" w:rsidRPr="00FD4D6A" w:rsidRDefault="00A34DC6" w:rsidP="003B705D">
      <w:pPr>
        <w:spacing w:line="271" w:lineRule="auto"/>
        <w:jc w:val="both"/>
        <w:rPr>
          <w:lang w:val="en-US"/>
        </w:rPr>
      </w:pPr>
    </w:p>
    <w:p w14:paraId="350099CC" w14:textId="36418BFA" w:rsidR="00A34DC6" w:rsidRPr="00FD4D6A" w:rsidRDefault="007F3E72" w:rsidP="003B705D">
      <w:pPr>
        <w:spacing w:line="271" w:lineRule="auto"/>
        <w:jc w:val="both"/>
        <w:rPr>
          <w:lang w:val="en-US"/>
        </w:rPr>
      </w:pPr>
      <w:r>
        <w:rPr>
          <w:lang w:val="en-US"/>
        </w:rPr>
        <w:t>Successful technical verification will be followed by financial verification. Successful financial verification will result in the transfer of the variable part of the grant to the DWSSP's account.</w:t>
      </w:r>
    </w:p>
    <w:p w14:paraId="7318F063" w14:textId="120D5547" w:rsidR="00A34DC6" w:rsidRPr="00FD4D6A" w:rsidRDefault="00A34DC6" w:rsidP="003B705D">
      <w:pPr>
        <w:spacing w:line="271" w:lineRule="auto"/>
        <w:jc w:val="both"/>
        <w:rPr>
          <w:lang w:val="en-US"/>
        </w:rPr>
      </w:pPr>
    </w:p>
    <w:p w14:paraId="14F1789E" w14:textId="707DC0C8" w:rsidR="00A34DC6" w:rsidRPr="00FD4D6A" w:rsidRDefault="00C32663" w:rsidP="003B705D">
      <w:pPr>
        <w:spacing w:line="271" w:lineRule="auto"/>
        <w:jc w:val="both"/>
        <w:rPr>
          <w:lang w:val="en-US"/>
        </w:rPr>
      </w:pPr>
      <w:r>
        <w:rPr>
          <w:lang w:val="en-US"/>
        </w:rPr>
        <w:t>These Terms of Reference (TORs) were developed by the DDWSWD PCU under the Ministry of Water Resources, Agriculture and Processing Industry of the Kyrgyz Republic in order to engage a consulting company to conduct independent verification/inspection.</w:t>
      </w:r>
    </w:p>
    <w:p w14:paraId="3F00966E" w14:textId="77777777" w:rsidR="00311C09" w:rsidRPr="00FD4D6A" w:rsidRDefault="00311C09" w:rsidP="003B705D">
      <w:pPr>
        <w:spacing w:line="271" w:lineRule="auto"/>
        <w:jc w:val="both"/>
        <w:rPr>
          <w:lang w:val="en-US"/>
        </w:rPr>
      </w:pPr>
      <w:bookmarkStart w:id="1" w:name="_Hlk214317544"/>
    </w:p>
    <w:p w14:paraId="1497BD40" w14:textId="45E309E9" w:rsidR="00311C09" w:rsidRPr="00FD4D6A" w:rsidRDefault="000941E6" w:rsidP="00742A93">
      <w:pPr>
        <w:pStyle w:val="1"/>
        <w:tabs>
          <w:tab w:val="clear" w:pos="964"/>
        </w:tabs>
        <w:ind w:left="567" w:hanging="567"/>
        <w:jc w:val="both"/>
        <w:rPr>
          <w:rFonts w:ascii="Times New Roman" w:hAnsi="Times New Roman" w:cs="Times New Roman"/>
          <w:color w:val="002060"/>
          <w:lang w:val="en-US"/>
        </w:rPr>
      </w:pPr>
      <w:r>
        <w:rPr>
          <w:rFonts w:ascii="Times New Roman" w:hAnsi="Times New Roman" w:cs="Times New Roman"/>
          <w:color w:val="002060"/>
          <w:lang w:val="en-US"/>
        </w:rPr>
        <w:t xml:space="preserve">Assignment objective </w:t>
      </w:r>
    </w:p>
    <w:p w14:paraId="1C43F813" w14:textId="77777777" w:rsidR="00311C09" w:rsidRPr="00FD4D6A" w:rsidRDefault="00311C09" w:rsidP="003B705D">
      <w:pPr>
        <w:spacing w:line="271" w:lineRule="auto"/>
        <w:jc w:val="both"/>
        <w:rPr>
          <w:lang w:val="en-US"/>
        </w:rPr>
      </w:pPr>
    </w:p>
    <w:p w14:paraId="332CD64A" w14:textId="71605461" w:rsidR="00311991" w:rsidRPr="00FD4D6A" w:rsidRDefault="00311991" w:rsidP="003B705D">
      <w:pPr>
        <w:spacing w:line="271" w:lineRule="auto"/>
        <w:jc w:val="both"/>
        <w:rPr>
          <w:lang w:val="en-US"/>
        </w:rPr>
      </w:pPr>
      <w:r>
        <w:rPr>
          <w:lang w:val="en-US"/>
        </w:rPr>
        <w:t>The objective of the consultancy assignment is to provide verification and financial audit services for water supply and sanitation services provided by eight (8) targeted DWSSPs (in Ak-Suu district of Issyk-Kul oblast (region), Aravan, Alai, Kara-Kulja, Kara-Suu and Uzgen districts of Osh oblast, Panfilov and Sokuluk districts of Chui oblast) for the awarding of Performance Based Grants (PBGs) under the Project.</w:t>
      </w:r>
    </w:p>
    <w:p w14:paraId="27D93993" w14:textId="77777777" w:rsidR="00311C09" w:rsidRPr="00FD4D6A" w:rsidRDefault="00311C09" w:rsidP="003B705D">
      <w:pPr>
        <w:spacing w:line="271" w:lineRule="auto"/>
        <w:jc w:val="both"/>
        <w:rPr>
          <w:lang w:val="en-US"/>
        </w:rPr>
      </w:pPr>
    </w:p>
    <w:bookmarkEnd w:id="1"/>
    <w:p w14:paraId="53827A11" w14:textId="05178085" w:rsidR="00311C09" w:rsidRPr="00FD4D6A" w:rsidRDefault="004E0941" w:rsidP="00742A93">
      <w:pPr>
        <w:pStyle w:val="1"/>
        <w:tabs>
          <w:tab w:val="clear" w:pos="964"/>
        </w:tabs>
        <w:ind w:left="567" w:hanging="567"/>
        <w:jc w:val="both"/>
        <w:rPr>
          <w:rFonts w:ascii="Times New Roman" w:hAnsi="Times New Roman" w:cs="Times New Roman"/>
          <w:color w:val="002060"/>
          <w:lang w:val="en-US"/>
        </w:rPr>
      </w:pPr>
      <w:r>
        <w:rPr>
          <w:rFonts w:ascii="Times New Roman" w:hAnsi="Times New Roman" w:cs="Times New Roman"/>
          <w:color w:val="002060"/>
          <w:lang w:val="en-US"/>
        </w:rPr>
        <w:t>Scope of consulting services</w:t>
      </w:r>
    </w:p>
    <w:p w14:paraId="4F91CAD2" w14:textId="77777777" w:rsidR="006A126B" w:rsidRPr="00FD4D6A" w:rsidRDefault="006A126B" w:rsidP="003B705D">
      <w:pPr>
        <w:jc w:val="both"/>
        <w:rPr>
          <w:lang w:val="en-US"/>
        </w:rPr>
      </w:pPr>
    </w:p>
    <w:p w14:paraId="7131B092" w14:textId="2D78C961" w:rsidR="004E0941" w:rsidRPr="00FD4D6A" w:rsidRDefault="004E0941" w:rsidP="003B705D">
      <w:pPr>
        <w:spacing w:line="271" w:lineRule="auto"/>
        <w:jc w:val="both"/>
        <w:rPr>
          <w:lang w:val="en-US"/>
        </w:rPr>
      </w:pPr>
      <w:r>
        <w:rPr>
          <w:lang w:val="en-US"/>
        </w:rPr>
        <w:t>The Independent Verification Agent (IVA) will assist the DDWSWD in verifying the indicator values ​​in the Performance Scorecard (see Annex 1) and issue a Verification Report for each DWSSP.</w:t>
      </w:r>
    </w:p>
    <w:p w14:paraId="1A4FB3F2" w14:textId="77777777" w:rsidR="004E0941" w:rsidRPr="00FD4D6A" w:rsidRDefault="004E0941" w:rsidP="003B705D">
      <w:pPr>
        <w:spacing w:line="271" w:lineRule="auto"/>
        <w:jc w:val="both"/>
        <w:rPr>
          <w:lang w:val="en-US"/>
        </w:rPr>
      </w:pPr>
    </w:p>
    <w:p w14:paraId="195F0B4D" w14:textId="1D1E4C5B" w:rsidR="004E0941" w:rsidRPr="00FD4D6A" w:rsidRDefault="006C2149" w:rsidP="003B705D">
      <w:pPr>
        <w:spacing w:line="271" w:lineRule="auto"/>
        <w:jc w:val="both"/>
        <w:rPr>
          <w:lang w:val="en-US"/>
        </w:rPr>
      </w:pPr>
      <w:r>
        <w:rPr>
          <w:noProof/>
          <w:lang w:val="en-US"/>
        </w:rPr>
        <mc:AlternateContent>
          <mc:Choice Requires="wpi">
            <w:drawing>
              <wp:anchor distT="0" distB="0" distL="114300" distR="114300" simplePos="0" relativeHeight="251661312" behindDoc="0" locked="0" layoutInCell="1" allowOverlap="1" wp14:anchorId="2E6411B5" wp14:editId="6980690C">
                <wp:simplePos x="0" y="0"/>
                <wp:positionH relativeFrom="column">
                  <wp:posOffset>6577580</wp:posOffset>
                </wp:positionH>
                <wp:positionV relativeFrom="paragraph">
                  <wp:posOffset>800060</wp:posOffset>
                </wp:positionV>
                <wp:extent cx="9720" cy="100080"/>
                <wp:effectExtent l="38100" t="38100" r="47625" b="52705"/>
                <wp:wrapNone/>
                <wp:docPr id="1866969369" name="Ink 3"/>
                <wp:cNvGraphicFramePr/>
                <a:graphic xmlns:a="http://schemas.openxmlformats.org/drawingml/2006/main">
                  <a:graphicData uri="http://schemas.microsoft.com/office/word/2010/wordprocessingInk">
                    <w14:contentPart bwMode="auto" r:id="rId8">
                      <w14:nvContentPartPr>
                        <w14:cNvContentPartPr/>
                      </w14:nvContentPartPr>
                      <w14:xfrm>
                        <a:off x="0" y="0"/>
                        <a:ext cx="9720" cy="10008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EFCA746" id="Ink 3" o:spid="_x0000_s1026" type="#_x0000_t75" style="position:absolute;margin-left:517.4pt;margin-top:62.5pt;width:1.75pt;height:8.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AsDVR5zAQAABwMAAA4AAABkcnMvZTJvRG9jLnhtbJxSQU7DMBC8I/EH y3eapNBSoqY9UCH1APQADzCO3VjE3mjtNunv2SQtbUEIqRdr1yPPzux4Om9sybYKvQGX8WQQc6ac hNy4dcbf355uJpz5IFwuSnAq4zvl+Xx2fTWtq1QNoYAyV8iIxPm0rjJehFClUeRloazwA6iUI1AD WhGoxXWUo6iJ3ZbRMI7HUQ2YVwhSeU+3ix7ks45fayXDq9ZeBVZmfJwMSV44FEjFbTLi7IOKUTzi 0Wwq0jWKqjByL0lcoMgK40jAN9VCBME2aH5RWSMRPOgwkGAj0NpI1fkhZ0n8w9nSfbaukju5wVSC C8qFlcBw2F0HXDLClrSB+hlySkdsAvA9I63n/zB60QuQG0t6+kRQlSLQd/CFqTxnmJo847jMk6N+ t308Oljh0dfLOUCJRHvLfz1pNNp22aSENRmngHft2WWpmsAkXT7ct8FLApI4jicdeuDt3x+6k8XS 6LMIT/tW1sn/nX0BAAD//wMAUEsDBBQABgAIAAAAIQATr+QtAwIAAKEFAAAQAAAAZHJzL2luay9p bmsxLnhtbLRUTW+cMBC9V+p/sNwDlwA27C67KGzUQ1aq1CpVk0rpkYADVsCsjNmPf9/BgHdVoFKk VggEY96bN37jub07lQU6MFnzSkSYOgQjJpIq5SKL8M+nnb3GqFaxSOOiEizCZ1bju+3HD7dcvJVF CE8EDKJu38oiwrlS+9B1j8ejc/SdSmauR4jvfhFv377ibY9K2SsXXEHKeggllVDspFqykKcRTtSJ mP+B+7FqZMLMchuRyeUPJeOE7SpZxsow5rEQrEAiLkH3M0bqvIcXDnkyJjEqORRsew5dBIv1/QYC 8SnCV98NSKxBSYndac5f/4FzN+ZsZflesAow6iWl7DCn6eHzDMEKnDXwbBZ+Pw3fjNCuNjyc3/jv stozqTi7eNw50i+cUdJ9a3M6lySrq6JpGwOjQ1w04Bcl5JKbuhNujPnAmH/KB6bM8l2Lm/JlrK61 aJbuj3JTNrZqghFceydjb19vQU+pvepXzJkbel/xksEkKPfmEKoaim/Dj0rqeeERb2UTz/YWT2QT LpchXTuE0LbZhnzdMR84X2RT54bvRV4OtF4xlXbFHXmqctMYxCH+0vT0dV9MYXPGs1z9FdxL1Ggj eGJU6ZZH/cD6wV4j/ElPK6SRXUCXQpEXrFHg+R4iiNxY1Lds6m8s2B+LWOQGE0zhhmvYHk1tcoMF 298AAAD//wMAUEsDBBQABgAIAAAAIQAm/5CO4QAAAA0BAAAPAAAAZHJzL2Rvd25yZXYueG1sTI9f S8MwFMXfBb9DuIJvLrWtUmrTIcIYCAOdfoCsuW26NUlt0j/z03v35N7O4R7O/Z1ivZiOTTj41lkB j6sIGNrKqdY2Ar6/Ng8ZMB+kVbJzFgWc0cO6vL0pZK7cbD9x2oeGUYn1uRSgQ+hzzn2l0Ui/cj1a utVuMDKQHRquBjlTuel4HEXP3MjW0gcte3zTWJ32oxFQ76bdT62Pm+T3I5232/exPscoxP3d8voC LOAS/sNwwSd0KInp4EarPOvIR0lK7IFU/ESrLpEoyRJgB1JpnAEvC369ovwDAAD//wMAUEsDBBQA BgAIAAAAIQB5GLydvwAAACEBAAAZAAAAZHJzL19yZWxzL2Uyb0RvYy54bWwucmVsc4TPsWrEMAwG 4L3QdzDaGyUdylHiZDkOspYUbjWOkpjEsrGc0nv7euzBwQ0ahND3S23/63f1Q0lcYA1NVYMitmFy vGj4Hi9vJ1CSDU9mD0wabiTQd68v7RftJpclWV0UVRQWDWvO8RNR7EreSBUicZnMIXmTS5sWjMZu ZiF8r+sPTP8N6O5MNUwa0jA1oMZbLMnP7TDPztI52MMT5wcRaA/JwV/9XlCTFsoaHG9YqqnKoYBd i3ePdX8AAAD//wMAUEsBAi0AFAAGAAgAAAAhAJszJzcMAQAALQIAABMAAAAAAAAAAAAAAAAAAAAA AFtDb250ZW50X1R5cGVzXS54bWxQSwECLQAUAAYACAAAACEAOP0h/9YAAACUAQAACwAAAAAAAAAA AAAAAAA9AQAAX3JlbHMvLnJlbHNQSwECLQAUAAYACAAAACEACwNVHnMBAAAHAwAADgAAAAAAAAAA AAAAAAA8AgAAZHJzL2Uyb0RvYy54bWxQSwECLQAUAAYACAAAACEAE6/kLQMCAAChBQAAEAAAAAAA AAAAAAAAAADbAwAAZHJzL2luay9pbmsxLnhtbFBLAQItABQABgAIAAAAIQAm/5CO4QAAAA0BAAAP AAAAAAAAAAAAAAAAAAwGAABkcnMvZG93bnJldi54bWxQSwECLQAUAAYACAAAACEAeRi8nb8AAAAh AQAAGQAAAAAAAAAAAAAAAAAaBwAAZHJzL19yZWxzL2Uyb0RvYy54bWwucmVsc1BLBQYAAAAABgAG AHgBAAAQCAAAAAA= ">
                <v:imagedata r:id="rId15" o:title=""/>
              </v:shape>
            </w:pict>
          </mc:Fallback>
        </mc:AlternateContent>
      </w:r>
      <w:r>
        <w:rPr>
          <w:lang w:val="en-US"/>
        </w:rPr>
        <w:t>The overall responsibility of the IVA is to confirm the indicator values ​​specified in the Performance Scorecard. The IVA must thoroughly analyze the reported indicators and participate in a neutral manner in activities aimed at identifying potential discrepancies. This includes, among other things, a technical review of the submitted assessments, sample surveys of groups of consumers, and inspections of the water supply network and connections (see Section 6).</w:t>
      </w:r>
    </w:p>
    <w:p w14:paraId="56F2825F" w14:textId="77777777" w:rsidR="004E0941" w:rsidRPr="00FD4D6A" w:rsidRDefault="004E0941" w:rsidP="003B705D">
      <w:pPr>
        <w:spacing w:line="271" w:lineRule="auto"/>
        <w:jc w:val="both"/>
        <w:rPr>
          <w:lang w:val="en-US"/>
        </w:rPr>
      </w:pPr>
    </w:p>
    <w:bookmarkStart w:id="2" w:name="_Hlk214351315"/>
    <w:p w14:paraId="7C4EBF65" w14:textId="1BDAFF4A" w:rsidR="00CB5ED4" w:rsidRPr="00FD4D6A" w:rsidRDefault="006C2149" w:rsidP="003B705D">
      <w:pPr>
        <w:spacing w:line="271" w:lineRule="auto"/>
        <w:jc w:val="both"/>
        <w:rPr>
          <w:lang w:val="en-US"/>
        </w:rPr>
      </w:pPr>
      <w:r>
        <w:rPr>
          <w:noProof/>
          <w:lang w:val="en-US"/>
        </w:rPr>
        <mc:AlternateContent>
          <mc:Choice Requires="wpi">
            <w:drawing>
              <wp:anchor distT="0" distB="0" distL="114300" distR="114300" simplePos="0" relativeHeight="251662336" behindDoc="0" locked="0" layoutInCell="1" allowOverlap="1" wp14:anchorId="3B8074B4" wp14:editId="63400D1E">
                <wp:simplePos x="0" y="0"/>
                <wp:positionH relativeFrom="column">
                  <wp:posOffset>6931100</wp:posOffset>
                </wp:positionH>
                <wp:positionV relativeFrom="paragraph">
                  <wp:posOffset>69150</wp:posOffset>
                </wp:positionV>
                <wp:extent cx="360" cy="360"/>
                <wp:effectExtent l="38100" t="38100" r="38100" b="38100"/>
                <wp:wrapNone/>
                <wp:docPr id="1195073457"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E6CD9E1" id="Ink 4" o:spid="_x0000_s1026" type="#_x0000_t75" style="position:absolute;margin-left:545.25pt;margin-top:4.95pt;width:1.05pt;height:1.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LCVIIJrAQAAAwMAAA4AAABkcnMvZTJvRG9jLnhtbJxSQU7DMBC8I/EH y3eapFRVFTXtgQqpB6AHeIBx7MYi9kZrp0l/z6ZJaQAhpF6s9aw8O7Pj5bq1JTso9AZcxpNJzJly EnLj9hl/e328W3Dmg3C5KMGpjB+V5+vV7c2yqVI1hQLKXCEjEufTpsp4EUKVRpGXhbLCT6BSjpoa 0IpAV9xHOYqG2G0ZTeN4HjWAeYUglfeEbvomX534tVYyvGjtVWBlxufJlOSFc4FUzBaEvA9FtFqK dI+iKowcJIkrFFlhHAn4otqIIFiN5heVNRLBgw4TCTYCrY1UJz/kLIl/ONu6j85VMpM1phJcUC7s BIbz7k6Na0bYkjbQPEFO6Yg6AB8YaT3/h9GL3oCsLenpE0FVikDfwRem8pxhavKM4zZPLvrd4eHi YIcXX8/fG5RINFj+60mr0XbLJiWszTjFeezOU5aqDUwSeD8nWBLeFSPO/u15wmipNPZbfON7J2n0 d1efAAAA//8DAFBLAwQUAAYACAAAACEA0LLTNfYBAACQBQAAEAAAAGRycy9pbmsvaW5rMS54bWy0 VF2LnDAUfS/0P4T0oS8djTofjqyz9GEHCi1bulvYPrqa1bAmGWIcZ/59r1EzQ9XCQovgx43n3HNz bu7N7YmX6EhVxaSIsecQjKhIZcZEHuOfj/tFiFGlE5ElpRQ0xmda4dvd+3c3TLzyMoI7AgZRtW+8 jHGh9SFy3aZpnCZwpMpdn5DA/SJev33Fux6V0RcmmIaU1RBKpdD0pFuyiGUxTvWJ2P+B+0HWKqV2 uY2o9PKHVklK91LxRFvGIhGClkgkHHQ/YaTPB3hhkCenCiPOoOCF73jLzTK820IgOcX46rsGiRUo 4did5vz1Hzj3Y85WVuBv1huMekkZPc5puv88Q7AGZy08n4XfTcO3I7RrDI/mN/67kgeqNKMXjztH +oUzSrtvY07nkqKVLOu2MTA6JmUNfnmEXHJ77oQbYz4w5p/ygSmzfNfipnwZq2stmqX7o9yMjq2a YATX3sjY29db0FMar/oVe+aG3teMU5gE/GAPoa6g+Db8oJWZFz7x1wviL/zlI9lGq1XkbZ0wJG2z Dfm6Yz5wPqu6Kizfs7ocaLNiK+2Ka1imC9sYxCHByvb0dV9MYQvK8kL/FdxLNGgreGJUmZZH/cD6 QV9i/MFMK2SQXcCU4iEPBT4JEUHk00cCV7jx2+ewG4bJpoId3/0GAAD//wMAUEsDBBQABgAIAAAA IQDRim4V3QAAAAoBAAAPAAAAZHJzL2Rvd25yZXYueG1sTI/LTsMwEEX3SPyDNUjsqE1ECknjVDzE gkUXLXQ/iScPEY+j2GnD3+OuYDdXc3TnTLFd7CBONPnesYb7lQJBXDvTc6vh6/P97gmED8gGB8ek 4Yc8bMvrqwJz4868p9MhtCKWsM9RQxfCmEvp644s+pUbieOucZPFEOPUSjPhOZbbQSZKraXFnuOF Dkd67aj+PsxWwwPXFTb+8WM3v7zt0pSGZnZHrW9vlucNiEBL+IPhoh/VoYxOlZvZeDHErDKVRlZD loG4ACpL1iCqOCUKZFnI/y+UvwAAAP//AwBQSwMEFAAGAAgAAAAhAHkYvJ2/AAAAIQEAABkAAABk cnMvX3JlbHMvZTJvRG9jLnhtbC5yZWxzhM+xasQwDAbgvdB3MNobJR3KUeJkOQ6ylhRuNY6SmMSy sZzSe/t67MHBDRqE0PdLbf/rd/VDSVxgDU1VgyK2YXK8aPgeL28nUJINT2YPTBpuJNB3ry/tF+0m lyVZXRRVFBYNa87xE1HsSt5IFSJxmcwheZNLmxaMxm5mIXyv6w9M/w3o7kw1TBrSMDWgxlssyc/t MM/O0jnYwxPnBxFoD8nBX/1eUJMWyhocb1iqqcqhgF2Ld491fwAAAP//AwBQSwECLQAUAAYACAAA ACEAmzMnNwwBAAAtAgAAEwAAAAAAAAAAAAAAAAAAAAAAW0NvbnRlbnRfVHlwZXNdLnhtbFBLAQIt ABQABgAIAAAAIQA4/SH/1gAAAJQBAAALAAAAAAAAAAAAAAAAAD0BAABfcmVscy8ucmVsc1BLAQIt ABQABgAIAAAAIQCwlSCCawEAAAMDAAAOAAAAAAAAAAAAAAAAADwCAABkcnMvZTJvRG9jLnhtbFBL AQItABQABgAIAAAAIQDQstM19gEAAJAFAAAQAAAAAAAAAAAAAAAAANMDAABkcnMvaW5rL2luazEu eG1sUEsBAi0AFAAGAAgAAAAhANGKbhXdAAAACgEAAA8AAAAAAAAAAAAAAAAA9wUAAGRycy9kb3du cmV2LnhtbFBLAQItABQABgAIAAAAIQB5GLydvwAAACEBAAAZAAAAAAAAAAAAAAAAAAEHAABkcnMv X3JlbHMvZTJvRG9jLnhtbC5yZWxzUEsFBgAAAAAGAAYAeAEAAPcHAAAAAA== ">
                <v:imagedata r:id="rId17" o:title=""/>
              </v:shape>
            </w:pict>
          </mc:Fallback>
        </mc:AlternateContent>
      </w:r>
    </w:p>
    <w:p w14:paraId="61E5E8AA" w14:textId="21D0A3D6" w:rsidR="00CB5ED4" w:rsidRPr="00FD4D6A" w:rsidRDefault="00CB5ED4" w:rsidP="003B705D">
      <w:pPr>
        <w:spacing w:line="271" w:lineRule="auto"/>
        <w:jc w:val="both"/>
        <w:rPr>
          <w:lang w:val="en-US"/>
        </w:rPr>
      </w:pPr>
      <w:r>
        <w:rPr>
          <w:lang w:val="en-US"/>
        </w:rPr>
        <w:t xml:space="preserve">The IVA shall perform the following activities: </w:t>
      </w:r>
    </w:p>
    <w:p w14:paraId="5B35825B" w14:textId="77777777" w:rsidR="00CB5ED4" w:rsidRPr="00FD4D6A" w:rsidRDefault="00CB5ED4" w:rsidP="003B705D">
      <w:pPr>
        <w:spacing w:line="271" w:lineRule="auto"/>
        <w:jc w:val="both"/>
        <w:rPr>
          <w:lang w:val="en-US"/>
        </w:rPr>
      </w:pPr>
    </w:p>
    <w:bookmarkEnd w:id="2"/>
    <w:p w14:paraId="312C027E" w14:textId="3B8F48E3" w:rsidR="00F3182A" w:rsidRPr="00FD4D6A" w:rsidRDefault="00210292" w:rsidP="003B705D">
      <w:pPr>
        <w:pStyle w:val="a6"/>
        <w:numPr>
          <w:ilvl w:val="0"/>
          <w:numId w:val="5"/>
        </w:numPr>
        <w:spacing w:line="271" w:lineRule="auto"/>
        <w:jc w:val="both"/>
        <w:rPr>
          <w:lang w:val="en-US"/>
        </w:rPr>
      </w:pPr>
      <w:r>
        <w:rPr>
          <w:lang w:val="en-US"/>
        </w:rPr>
        <w:t xml:space="preserve">Conduct a documentary review of all relevant documents submitted by the DWSSP. </w:t>
      </w:r>
    </w:p>
    <w:p w14:paraId="03D4F03D" w14:textId="3A8371F4" w:rsidR="00210292" w:rsidRPr="00FD4D6A" w:rsidRDefault="00210292" w:rsidP="003B705D">
      <w:pPr>
        <w:pStyle w:val="a6"/>
        <w:numPr>
          <w:ilvl w:val="0"/>
          <w:numId w:val="5"/>
        </w:numPr>
        <w:spacing w:line="271" w:lineRule="auto"/>
        <w:jc w:val="both"/>
        <w:rPr>
          <w:lang w:val="en-US"/>
        </w:rPr>
      </w:pPr>
      <w:r>
        <w:rPr>
          <w:lang w:val="en-US"/>
        </w:rPr>
        <w:t>Conduct sample surveys of household water connections to an extent sufficient to obtain statistically significant results, and in no case exceeding ten percent (10%) of users.</w:t>
      </w:r>
    </w:p>
    <w:p w14:paraId="599A459E" w14:textId="50DCD672" w:rsidR="00210292" w:rsidRPr="00FD4D6A" w:rsidRDefault="00210292" w:rsidP="003B705D">
      <w:pPr>
        <w:pStyle w:val="a6"/>
        <w:numPr>
          <w:ilvl w:val="0"/>
          <w:numId w:val="5"/>
        </w:numPr>
        <w:spacing w:line="271" w:lineRule="auto"/>
        <w:jc w:val="both"/>
        <w:rPr>
          <w:lang w:val="en-US"/>
        </w:rPr>
      </w:pPr>
      <w:r>
        <w:rPr>
          <w:lang w:val="en-US"/>
        </w:rPr>
        <w:t xml:space="preserve">Participate in physical on-site inspections of water intakes, pipelines, pumping stations, treatment facilities, etc. </w:t>
      </w:r>
    </w:p>
    <w:p w14:paraId="1EF5EBBB" w14:textId="0C0195EC" w:rsidR="00D112F9" w:rsidRPr="00FD4D6A" w:rsidRDefault="00D112F9" w:rsidP="003B705D">
      <w:pPr>
        <w:pStyle w:val="a6"/>
        <w:numPr>
          <w:ilvl w:val="0"/>
          <w:numId w:val="5"/>
        </w:numPr>
        <w:spacing w:line="271" w:lineRule="auto"/>
        <w:jc w:val="both"/>
        <w:rPr>
          <w:lang w:val="en-US"/>
        </w:rPr>
      </w:pPr>
      <w:r>
        <w:rPr>
          <w:lang w:val="en-US"/>
        </w:rPr>
        <w:t xml:space="preserve"> Confirm the fulfillment of the service delivery indicators for each DWSSP and the level of revenue collected (the basis for calculating the PBG) based on an audit of the revenues (tariffs/fees) credited to the DWSSP's own account for water supply and sanitation services.</w:t>
      </w:r>
    </w:p>
    <w:p w14:paraId="3F2B0173" w14:textId="77777777" w:rsidR="00D112F9" w:rsidRPr="00FD4D6A" w:rsidRDefault="00D112F9" w:rsidP="00742A93">
      <w:pPr>
        <w:pStyle w:val="a6"/>
        <w:spacing w:line="271" w:lineRule="auto"/>
        <w:jc w:val="both"/>
        <w:rPr>
          <w:lang w:val="en-US"/>
        </w:rPr>
      </w:pPr>
    </w:p>
    <w:p w14:paraId="0CF101E1" w14:textId="77777777" w:rsidR="00311C09" w:rsidRPr="00043B15" w:rsidRDefault="00311C09" w:rsidP="00742A93">
      <w:pPr>
        <w:pStyle w:val="a2"/>
        <w:ind w:left="0"/>
        <w:jc w:val="both"/>
        <w:rPr>
          <w:rFonts w:ascii="Times New Roman" w:hAnsi="Times New Roman"/>
          <w:lang w:val="en-US"/>
        </w:rPr>
      </w:pPr>
    </w:p>
    <w:p w14:paraId="14E1C6F1" w14:textId="5BFCB8A3" w:rsidR="00311C09" w:rsidRPr="00FD4D6A" w:rsidRDefault="00262ADC" w:rsidP="003B705D">
      <w:pPr>
        <w:spacing w:line="271" w:lineRule="auto"/>
        <w:jc w:val="both"/>
        <w:rPr>
          <w:lang w:val="en-US"/>
        </w:rPr>
      </w:pPr>
      <w:r>
        <w:rPr>
          <w:lang w:val="en-US"/>
        </w:rPr>
        <w:t>Following the establishment of the DWSSP, it shall (jointly for all districts):</w:t>
      </w:r>
    </w:p>
    <w:p w14:paraId="2AEEFDB0" w14:textId="75AB7E5F" w:rsidR="00ED353C" w:rsidRPr="00FD4D6A" w:rsidRDefault="00ED353C" w:rsidP="003B705D">
      <w:pPr>
        <w:pStyle w:val="a6"/>
        <w:numPr>
          <w:ilvl w:val="0"/>
          <w:numId w:val="6"/>
        </w:numPr>
        <w:spacing w:line="271" w:lineRule="auto"/>
        <w:jc w:val="both"/>
        <w:rPr>
          <w:lang w:val="en-US"/>
        </w:rPr>
      </w:pPr>
      <w:r>
        <w:rPr>
          <w:lang w:val="en-US"/>
        </w:rPr>
        <w:t>Review the project documents provided by the PCU, including the performance assessment system and financial analysis framework.</w:t>
      </w:r>
    </w:p>
    <w:p w14:paraId="2D87240D" w14:textId="373E1FFA" w:rsidR="00ED353C" w:rsidRPr="00FD4D6A" w:rsidRDefault="00D112F9" w:rsidP="003B705D">
      <w:pPr>
        <w:pStyle w:val="a6"/>
        <w:numPr>
          <w:ilvl w:val="0"/>
          <w:numId w:val="6"/>
        </w:numPr>
        <w:spacing w:line="271" w:lineRule="auto"/>
        <w:jc w:val="both"/>
        <w:rPr>
          <w:lang w:val="en-US"/>
        </w:rPr>
      </w:pPr>
      <w:r>
        <w:rPr>
          <w:noProof/>
          <w:lang w:val="en-US"/>
        </w:rPr>
        <mc:AlternateContent>
          <mc:Choice Requires="wpi">
            <w:drawing>
              <wp:anchor distT="0" distB="0" distL="114300" distR="114300" simplePos="0" relativeHeight="251659264" behindDoc="0" locked="0" layoutInCell="1" allowOverlap="1" wp14:anchorId="655D8486" wp14:editId="6ED8EA48">
                <wp:simplePos x="0" y="0"/>
                <wp:positionH relativeFrom="column">
                  <wp:posOffset>7689130</wp:posOffset>
                </wp:positionH>
                <wp:positionV relativeFrom="paragraph">
                  <wp:posOffset>267310</wp:posOffset>
                </wp:positionV>
                <wp:extent cx="142560" cy="61920"/>
                <wp:effectExtent l="38100" t="38100" r="48260" b="33655"/>
                <wp:wrapNone/>
                <wp:docPr id="19416287" name="Ink 1"/>
                <wp:cNvGraphicFramePr/>
                <a:graphic xmlns:a="http://schemas.openxmlformats.org/drawingml/2006/main">
                  <a:graphicData uri="http://schemas.microsoft.com/office/word/2010/wordprocessingInk">
                    <w14:contentPart bwMode="auto" r:id="rId18">
                      <w14:nvContentPartPr>
                        <w14:cNvContentPartPr/>
                      </w14:nvContentPartPr>
                      <w14:xfrm>
                        <a:off x="0" y="0"/>
                        <a:ext cx="142560" cy="6192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13611EB" id="Ink 1" o:spid="_x0000_s1026" type="#_x0000_t75" style="position:absolute;margin-left:605.1pt;margin-top:20.7pt;width:11.95pt;height:5.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OhnwyxzAQAACAMAAA4AAABkcnMvZTJvRG9jLnhtbJxSy07DMBC8I/EP lu80TUgriJr2QIXUA48DfIBx7MYi9kZrp2n/nk3a0hSEkHqJ1jvK7MzOzhZbW7GNQm/A5TwejTlT TkJh3Drn72+PN3ec+SBcISpwKuc75flifn01a+tMJVBCVShkROJ81tY5L0OosyjyslRW+BHUyhGo Aa0I9MR1VKBoid1WUTIeT6MWsKgRpPKeuss9yOc9v9ZKhhetvQqsynl6m5C8cCyQimlKnY++mPBo PhPZGkVdGnmQJC5QZIVxJOCbaimCYA2aX1TWSAQPOowk2Ai0NlL1fshZPP7hbOU+O1dxKhvMJLig XHgVGI6764FLRtiKNtA+QUHpiCYAPzDSev4PYy96CbKxpGefCKpKBDoHX5rac4aZKXKOqyI+6Xeb h5ODVzz5ej4HKJHoYPmvX7YabbdsUsK2Oac4d923z1JtA5PUjNNkMiVEEjSN7+kKBsR7guOYwWZp 9lmGw3ena3DA8y8AAAD//wMAUEsDBBQABgAIAAAAIQBylNReCQIAALcFAAAQAAAAZHJzL2luay9p bmsxLnhtbLRUUYucMBB+L/Q/hPShL6smuq67cu7Rh1sotLT0rtA+eprTcBqXGNfdf98xanapWii0 BCSZZL75xm9m7u7PZYFOTNa8EhGmNsGIiaRKucgi/P3pYG0xqlUs0rioBIvwhdX4fv/2zR0Xr2UR whcBgqi7XVlEOFfqGDpO27Z269mVzByXEM/5KF4/f8L7wStlL1xwBSHr0ZRUQrGz6sBCnkY4UWdi 3gP2Y9XIhJnrziKT6wsl44QdKlnGyiDmsRCsQCIugfcPjNTlCBsOcTImMSo5JGy5Nl0H6+3DDgzx OcI35wYo1sCkxM485s//gHmYYna0PDfYBBgNlFJ2WuL05cMCwAaUNe7ZovvDvPtu4u1owcPlH/9V VkcmFWdXjXtFhosLSvqzFqdXSbK6KpquMDA6xUUDelFCrrGpM6PGFA+E+ad4IMoi3i25OV2m7DqJ FuF+SzdlU6lmEEG1v0Qc5BskGCC1VsON6bmx9hUvGUyC8miaUNWQfGd+VFLPC5e4G4u4lrt+IkFI g9D37bW/64ptjNe3+Yj5LJs6N3jP8trQ+sZk2ifX8lTlpjCITVzf1PRtXcz55oxnufqj80BRexvC M6NKlzwaBtY39hLhd3paIe3ZG3QqFNGAoo3nbhFBZPWejGuFqedhCzqadGtlUR9RD/XPXB/5/Xb8 aTqgYQTC7H8BAAD//wMAUEsDBBQABgAIAAAAIQAKTy8a3QAAAAsBAAAPAAAAZHJzL2Rvd25yZXYu eG1sTI/LTsMwEEX3SPyDNUjsqB+YiIY4FUKiKzYU2Lu2iaPG4zR20/D3uCtYXs3RvWeazRIGMrsp 9REV8BUD4tBE22On4PPj9e4RSMoarR4iOgU/LsGmvb5qdG3jGd/dvMsdKSWYaq3A5zzWlCbjXdBp FUeH5fYdp6BziVNH7aTPpTwMVDBW0aB7LAtej+7FO3PYnYICk/j6UG3lvGX87SvQ9dFIf1Tq9mZ5 fgKS3ZL/YLjoF3Voi9M+ntAmMpQsOBOFVSC5BHIhxL3kQPYKHkQFtG3o/x/aXwAAAP//AwBQSwME FAAGAAgAAAAhAHkYvJ2/AAAAIQEAABkAAABkcnMvX3JlbHMvZTJvRG9jLnhtbC5yZWxzhM+xasQw DAbgvdB3MNobJR3KUeJkOQ6ylhRuNY6SmMSysZzSe/t67MHBDRqE0PdLbf/rd/VDSVxgDU1VgyK2 YXK8aPgeL28nUJINT2YPTBpuJNB3ry/tF+0mlyVZXRRVFBYNa87xE1HsSt5IFSJxmcwheZNLmxaM xm5mIXyv6w9M/w3o7kw1TBrSMDWgxlssyc/tMM/O0jnYwxPnBxFoD8nBX/1eUJMWyhocb1iqqcqh gF2Ld491fwAAAP//AwBQSwECLQAUAAYACAAAACEAmzMnNwwBAAAtAgAAEwAAAAAAAAAAAAAAAAAA AAAAW0NvbnRlbnRfVHlwZXNdLnhtbFBLAQItABQABgAIAAAAIQA4/SH/1gAAAJQBAAALAAAAAAAA AAAAAAAAAD0BAABfcmVscy8ucmVsc1BLAQItABQABgAIAAAAIQDoZ8MscwEAAAgDAAAOAAAAAAAA AAAAAAAAADwCAABkcnMvZTJvRG9jLnhtbFBLAQItABQABgAIAAAAIQBylNReCQIAALcFAAAQAAAA AAAAAAAAAAAAANsDAABkcnMvaW5rL2luazEueG1sUEsBAi0AFAAGAAgAAAAhAApPLxrdAAAACwEA AA8AAAAAAAAAAAAAAAAAEgYAAGRycy9kb3ducmV2LnhtbFBLAQItABQABgAIAAAAIQB5GLydvwAA ACEBAAAZAAAAAAAAAAAAAAAAABwHAABkcnMvX3JlbHMvZTJvRG9jLnhtbC5yZWxzUEsFBgAAAAAG AAYAeAEAABIIAAAAAA== ">
                <v:imagedata r:id="rId19" o:title=""/>
              </v:shape>
            </w:pict>
          </mc:Fallback>
        </mc:AlternateContent>
      </w:r>
      <w:r>
        <w:rPr>
          <w:lang w:val="en-US"/>
        </w:rPr>
        <w:t>Develop a monitoring and verification plan based on the performance assessment system and describe in detail the monitoring indicators, tracking, and evaluation of results.</w:t>
      </w:r>
    </w:p>
    <w:p w14:paraId="347EDBC4" w14:textId="3B61C0C1" w:rsidR="00ED353C" w:rsidRPr="00FD4D6A" w:rsidRDefault="00ED353C" w:rsidP="003B705D">
      <w:pPr>
        <w:pStyle w:val="a6"/>
        <w:numPr>
          <w:ilvl w:val="0"/>
          <w:numId w:val="6"/>
        </w:numPr>
        <w:spacing w:line="271" w:lineRule="auto"/>
        <w:jc w:val="both"/>
        <w:rPr>
          <w:lang w:val="en-US"/>
        </w:rPr>
      </w:pPr>
      <w:r>
        <w:rPr>
          <w:lang w:val="en-US"/>
        </w:rPr>
        <w:t>Develop an electronic database for all key performance indicators with the ability to make updates and generate reports based on the performance assessment system.</w:t>
      </w:r>
    </w:p>
    <w:p w14:paraId="01C1CE44" w14:textId="235FC401" w:rsidR="00ED353C" w:rsidRPr="00FD4D6A" w:rsidRDefault="00ED353C" w:rsidP="003B705D">
      <w:pPr>
        <w:pStyle w:val="a6"/>
        <w:numPr>
          <w:ilvl w:val="0"/>
          <w:numId w:val="6"/>
        </w:numPr>
        <w:spacing w:line="271" w:lineRule="auto"/>
        <w:jc w:val="both"/>
        <w:rPr>
          <w:lang w:val="en-US"/>
        </w:rPr>
      </w:pPr>
      <w:r>
        <w:rPr>
          <w:lang w:val="en-US"/>
        </w:rPr>
        <w:t>Develop a verification methodology (including the sampling method, information sources, and tools for collecting primary data in DWSSP offices) and a detailed reporting template.</w:t>
      </w:r>
    </w:p>
    <w:p w14:paraId="3F024283" w14:textId="62838BA2" w:rsidR="00311C09" w:rsidRPr="00FD4D6A" w:rsidRDefault="00ED353C" w:rsidP="003B705D">
      <w:pPr>
        <w:pStyle w:val="a6"/>
        <w:numPr>
          <w:ilvl w:val="0"/>
          <w:numId w:val="6"/>
        </w:numPr>
        <w:spacing w:line="271" w:lineRule="auto"/>
        <w:jc w:val="both"/>
        <w:rPr>
          <w:lang w:val="en-US"/>
        </w:rPr>
      </w:pPr>
      <w:r>
        <w:rPr>
          <w:lang w:val="en-US"/>
        </w:rPr>
        <w:t>Confirm with the DWSSP that the verification methodology and reporting template are consistent with the project objectives and the DWSSP’s reporting needs.</w:t>
      </w:r>
    </w:p>
    <w:p w14:paraId="54BE82FD" w14:textId="77777777" w:rsidR="00311C09" w:rsidRPr="00043B15" w:rsidRDefault="00311C09" w:rsidP="00742A93">
      <w:pPr>
        <w:pStyle w:val="a2"/>
        <w:ind w:left="360"/>
        <w:jc w:val="both"/>
        <w:rPr>
          <w:rFonts w:ascii="Times New Roman" w:hAnsi="Times New Roman"/>
          <w:lang w:val="en-US"/>
        </w:rPr>
      </w:pPr>
    </w:p>
    <w:p w14:paraId="10422B74" w14:textId="4B2616F6" w:rsidR="00311C09" w:rsidRPr="00FD4D6A" w:rsidRDefault="004675B8" w:rsidP="003B705D">
      <w:pPr>
        <w:spacing w:line="271" w:lineRule="auto"/>
        <w:jc w:val="both"/>
        <w:rPr>
          <w:i/>
          <w:iCs/>
          <w:lang w:val="en-US"/>
        </w:rPr>
      </w:pPr>
      <w:r>
        <w:rPr>
          <w:i/>
          <w:iCs/>
          <w:lang w:val="en-US"/>
        </w:rPr>
        <w:t>The following shall be done separately for each DWSSP, one month after signing the contract:</w:t>
      </w:r>
    </w:p>
    <w:p w14:paraId="21E5D251" w14:textId="65A76D1B" w:rsidR="004675B8" w:rsidRPr="00FD4D6A" w:rsidRDefault="002509F1" w:rsidP="003B705D">
      <w:pPr>
        <w:pStyle w:val="a6"/>
        <w:numPr>
          <w:ilvl w:val="0"/>
          <w:numId w:val="7"/>
        </w:numPr>
        <w:spacing w:line="271" w:lineRule="auto"/>
        <w:jc w:val="both"/>
        <w:rPr>
          <w:lang w:val="en-US"/>
        </w:rPr>
      </w:pPr>
      <w:r>
        <w:rPr>
          <w:lang w:val="en-US"/>
        </w:rPr>
        <w:t>Set baseline data jointly with the DWSSP in the Performance scorecard, separately for each DWSSP for each indicator.</w:t>
      </w:r>
    </w:p>
    <w:p w14:paraId="08C23117" w14:textId="719AE631" w:rsidR="004675B8" w:rsidRPr="00FD4D6A" w:rsidRDefault="00BE6C05" w:rsidP="003B705D">
      <w:pPr>
        <w:pStyle w:val="a6"/>
        <w:numPr>
          <w:ilvl w:val="0"/>
          <w:numId w:val="7"/>
        </w:numPr>
        <w:spacing w:line="271" w:lineRule="auto"/>
        <w:jc w:val="both"/>
        <w:rPr>
          <w:lang w:val="en-US"/>
        </w:rPr>
      </w:pPr>
      <w:r>
        <w:rPr>
          <w:lang w:val="en-US"/>
        </w:rPr>
        <w:t>Verify the authenticity of permits, financial reports, and legal documents, the quality and technical soundness of operational documents and internal regulations, as well as their compliance with district and national policies and strategies.</w:t>
      </w:r>
    </w:p>
    <w:p w14:paraId="1CE1F3A8" w14:textId="0DFB1CAE" w:rsidR="004675B8" w:rsidRPr="00FD4D6A" w:rsidRDefault="004675B8" w:rsidP="003B705D">
      <w:pPr>
        <w:pStyle w:val="a6"/>
        <w:numPr>
          <w:ilvl w:val="0"/>
          <w:numId w:val="7"/>
        </w:numPr>
        <w:spacing w:line="271" w:lineRule="auto"/>
        <w:jc w:val="both"/>
        <w:rPr>
          <w:lang w:val="en-US"/>
        </w:rPr>
      </w:pPr>
      <w:r>
        <w:rPr>
          <w:lang w:val="en-US"/>
        </w:rPr>
        <w:t>Describe the baseline for each indicator in the Performance scorecard separately for each district and obtain written confirmation from the DWSSP that this reflects the baseline at the start of the project.</w:t>
      </w:r>
    </w:p>
    <w:p w14:paraId="4BD3E803" w14:textId="77777777" w:rsidR="00311C09" w:rsidRPr="00FD4D6A" w:rsidRDefault="00311C09" w:rsidP="003B705D">
      <w:pPr>
        <w:spacing w:line="271" w:lineRule="auto"/>
        <w:jc w:val="both"/>
        <w:rPr>
          <w:lang w:val="en-US"/>
        </w:rPr>
      </w:pPr>
    </w:p>
    <w:p w14:paraId="1B788D70" w14:textId="34BDEF3D" w:rsidR="00311C09" w:rsidRPr="00FD4D6A" w:rsidRDefault="00C05345" w:rsidP="003B705D">
      <w:pPr>
        <w:spacing w:line="271" w:lineRule="auto"/>
        <w:jc w:val="both"/>
        <w:rPr>
          <w:i/>
          <w:iCs/>
          <w:lang w:val="en-US"/>
        </w:rPr>
      </w:pPr>
      <w:r>
        <w:rPr>
          <w:i/>
          <w:iCs/>
          <w:lang w:val="en-US"/>
        </w:rPr>
        <w:t>The following shall be done separately for each DWSSP, at the end of each half-year:</w:t>
      </w:r>
    </w:p>
    <w:p w14:paraId="4AA6ED7E" w14:textId="521355E4" w:rsidR="00113411" w:rsidRPr="00FD4D6A" w:rsidRDefault="00113411" w:rsidP="003B705D">
      <w:pPr>
        <w:pStyle w:val="a6"/>
        <w:numPr>
          <w:ilvl w:val="0"/>
          <w:numId w:val="7"/>
        </w:numPr>
        <w:spacing w:line="271" w:lineRule="auto"/>
        <w:jc w:val="both"/>
        <w:rPr>
          <w:lang w:val="en-US"/>
        </w:rPr>
      </w:pPr>
      <w:r>
        <w:rPr>
          <w:lang w:val="en-US"/>
        </w:rPr>
        <w:t>Review the scorecard and confirm the DWSSP's reported performance and compliance indicators for water and sanitation service delivery based on analysis of scorecards filled out by the service providers themselves, random unannounced inspections, and on-site audits. DWSSPs will be required to fill out the Performance Scorecard to fulfill their self-reporting obligations under the performance-based grant agreements. The IVA will be responsible for verifying the accuracy of the data and information entered by the DWSSPs into the Performance Scorecard.</w:t>
      </w:r>
    </w:p>
    <w:p w14:paraId="00F1D5AA" w14:textId="06E9A024" w:rsidR="00113411" w:rsidRPr="00FD4D6A" w:rsidRDefault="00217D8D" w:rsidP="003B705D">
      <w:pPr>
        <w:pStyle w:val="a6"/>
        <w:numPr>
          <w:ilvl w:val="0"/>
          <w:numId w:val="7"/>
        </w:numPr>
        <w:spacing w:line="271" w:lineRule="auto"/>
        <w:jc w:val="both"/>
        <w:rPr>
          <w:lang w:val="en-US"/>
        </w:rPr>
      </w:pPr>
      <w:r>
        <w:rPr>
          <w:noProof/>
          <w:lang w:val="en-US"/>
        </w:rPr>
        <mc:AlternateContent>
          <mc:Choice Requires="wpi">
            <w:drawing>
              <wp:anchor distT="0" distB="0" distL="114300" distR="114300" simplePos="0" relativeHeight="251665408" behindDoc="0" locked="0" layoutInCell="1" allowOverlap="1" wp14:anchorId="74819C50" wp14:editId="09CAAF22">
                <wp:simplePos x="0" y="0"/>
                <wp:positionH relativeFrom="column">
                  <wp:posOffset>7147820</wp:posOffset>
                </wp:positionH>
                <wp:positionV relativeFrom="paragraph">
                  <wp:posOffset>133535</wp:posOffset>
                </wp:positionV>
                <wp:extent cx="360" cy="154080"/>
                <wp:effectExtent l="38100" t="38100" r="38100" b="36830"/>
                <wp:wrapNone/>
                <wp:docPr id="581038640" name="Ink 7"/>
                <wp:cNvGraphicFramePr/>
                <a:graphic xmlns:a="http://schemas.openxmlformats.org/drawingml/2006/main">
                  <a:graphicData uri="http://schemas.microsoft.com/office/word/2010/wordprocessingInk">
                    <w14:contentPart bwMode="auto" r:id="rId20">
                      <w14:nvContentPartPr>
                        <w14:cNvContentPartPr/>
                      </w14:nvContentPartPr>
                      <w14:xfrm>
                        <a:off x="0" y="0"/>
                        <a:ext cx="360" cy="15408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BE38642" id="Ink 7" o:spid="_x0000_s1026" type="#_x0000_t75" style="position:absolute;margin-left:562.3pt;margin-top:10pt;width:1.05pt;height:13.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IE2CbpxAQAABgMAAA4AAABkcnMvZTJvRG9jLnhtbJxSy07DMBC8I/EP lu80SV+qoiY9UCH1APQAH2Acu7GIvdHaadq/Z9MHTUEIqRdrPSvPzux4vtjZim0VegMu48kg5kw5 CYVxm4y/vz09zDjzQbhCVOBUxvfK80V+fzdv61QNoYSqUMiIxPm0rTNehlCnUeRlqazwA6iVo6YG tCLQFTdRgaIldltFwzieRi1gUSNI5T2hy2OT5wd+rZUMr1p7FViV8WkyJHnhXCAV4xkhH1RMRjGP 8rlINyjq0siTJHGDIiuMIwHfVEsRBGvQ/KKyRiJ40GEgwUagtZHq4IecJfEPZyv32blKxrLBVIIL yoW1wHDe3aFxywhb0QbaZygoHdEE4CdGWs//YRxFL0E2lvQcE0FViUDfwZem9pxhaoqM46pILvrd 9vHiYI0XXy/XDUokOln+68lOo+2WTUrYLuMU5747D1mqXWCSwNGUYEl4MhnHlHiP9vj8PKS3V5p8 lWD/3qnqfd/8CwAA//8DAFBLAwQUAAYACAAAACEAQZ431PkBAACTBQAAEAAAAGRycy9pbmsvaW5r MS54bWy0VE1vnDAQvVfKf7CcQy4FjJdAFoWNeshKlVq1ahIpPRJwwAqYlTHL7r/vYMC7KlApUiok Psa8N2/8xnN7dygLtGey5pWIsGsTjJhIqpSLLMJPj1vrBqNaxSKNi0qwCB9Zje82F59uuXgrixDu CBhE3b2VRYRzpXah47Rta7cru5KZQwlZOV/F2/dveDOgUvbKBVeQsh5DSSUUO6iOLORphBN1IOZ/ 4H6oGpkws9xFZHL6Q8k4YdtKlrEyjHksBCuQiEvQ/YyROu7ghUOejEmMSg4FW9R2vcC7uV9DID5E +Oy7AYk1KCmxM8/5+z9wbqecnawVDfwAo0FSyvZLmn58WSDwwVkDzxbh9/Pw9QTtaMPD5Y3/Kasd k4qzk8e9I8PCESX9tzand0myuiqarjEw2sdFA365hJxyu86MG1M+MOZD+cCURb5zcXO+TNV1Fi3S /VVuyqZWzTCCa+9kHOwbLBgotVfDijlzY+8rXjKYBOXOHEJVQ/Fd+EFJPS8oob5FqEW9R5eE125I fDtY067Zxnz9MR85X2RT54bvRZ4OtF4xlfbFtTxVuWkMYpPVtenp876Yw+aMZ7n6J3iQqNFG8Myo 0i2PhoH1i71G+FJPK6SRfUCXQpBHA+QT10cEkc9X5MryqA8PuMYN0WQmG2z65g8AAAD//wMAUEsD BBQABgAIAAAAIQCLkxc63gAAAAsBAAAPAAAAZHJzL2Rvd25yZXYueG1sTI8xT8MwEIV3JP6DdUhs 1ElaBQhxKoTUgQnRsrBd4iMOxOcodtLQX4870fHpPr33XbldbC9mGn3nWEG6SkAQN0533Cr4OOzu HkD4gKyxd0wKfsnDtrq+KrHQ7sjvNO9DK2IJ+wIVmBCGQkrfGLLoV24gjrcvN1oMMY6t1CMeY7nt ZZYkubTYcVwwONCLoeZnP1kFznQ7fBsf59d6/Xn65ulg63BS6vZmeX4CEWgJ/zCc9aM6VNGpdhNr L/qY02yTR1ZB3AFxJtIsvwdRK9jka5BVKS9/qP4AAAD//wMAUEsDBBQABgAIAAAAIQB5GLydvwAA ACEBAAAZAAAAZHJzL19yZWxzL2Uyb0RvYy54bWwucmVsc4TPsWrEMAwG4L3QdzDaGyUdylHiZDkO spYUbjWOkpjEsrGc0nv7euzBwQ0ahND3S23/63f1Q0lcYA1NVYMitmFyvGj4Hi9vJ1CSDU9mD0wa biTQd68v7RftJpclWV0UVRQWDWvO8RNR7EreSBUicZnMIXmTS5sWjMZuZiF8r+sPTP8N6O5MNUwa 0jA1oMZbLMnP7TDPztI52MMT5wcRaA/JwV/9XlCTFsoaHG9YqqnKoYBdi3ePdX8AAAD//wMAUEsB Ai0AFAAGAAgAAAAhAJszJzcMAQAALQIAABMAAAAAAAAAAAAAAAAAAAAAAFtDb250ZW50X1R5cGVz XS54bWxQSwECLQAUAAYACAAAACEAOP0h/9YAAACUAQAACwAAAAAAAAAAAAAAAAA9AQAAX3JlbHMv LnJlbHNQSwECLQAUAAYACAAAACEAgTYJunEBAAAGAwAADgAAAAAAAAAAAAAAAAA8AgAAZHJzL2Uy b0RvYy54bWxQSwECLQAUAAYACAAAACEAQZ431PkBAACTBQAAEAAAAAAAAAAAAAAAAADZAwAAZHJz L2luay9pbmsxLnhtbFBLAQItABQABgAIAAAAIQCLkxc63gAAAAsBAAAPAAAAAAAAAAAAAAAAAAAG AABkcnMvZG93bnJldi54bWxQSwECLQAUAAYACAAAACEAeRi8nb8AAAAhAQAAGQAAAAAAAAAAAAAA AAALBwAAZHJzL19yZWxzL2Uyb0RvYy54bWwucmVsc1BLBQYAAAAABgAGAHgBAAABCAAAAAA= ">
                <v:imagedata r:id="rId21" o:title=""/>
              </v:shape>
            </w:pict>
          </mc:Fallback>
        </mc:AlternateContent>
      </w:r>
      <w:r>
        <w:rPr>
          <w:lang w:val="en-US"/>
        </w:rPr>
        <w:t xml:space="preserve">Verify water tariffs that are (i) planned, (ii) published, (iii) billed, and (iv) actually deposited in a separate DWSSP’s account for water supply and sanitation by customer category based on the analysis of all monthly account statements and on-site verification (at the DWSSP) of </w:t>
      </w:r>
      <w:r>
        <w:rPr>
          <w:lang w:val="en-US"/>
        </w:rPr>
        <w:lastRenderedPageBreak/>
        <w:t>billing entries against primary data (a random sample of 10% of billing entries is compared with primary data and the underlying records).</w:t>
      </w:r>
    </w:p>
    <w:p w14:paraId="22E067A3" w14:textId="61D1C492" w:rsidR="00717183" w:rsidRPr="00FD4D6A" w:rsidRDefault="00217D8D" w:rsidP="003B705D">
      <w:pPr>
        <w:pStyle w:val="a6"/>
        <w:numPr>
          <w:ilvl w:val="0"/>
          <w:numId w:val="7"/>
        </w:numPr>
        <w:spacing w:line="271" w:lineRule="auto"/>
        <w:jc w:val="both"/>
        <w:rPr>
          <w:lang w:val="en-US"/>
        </w:rPr>
      </w:pPr>
      <w:r>
        <w:rPr>
          <w:noProof/>
          <w:lang w:val="en-US"/>
        </w:rPr>
        <mc:AlternateContent>
          <mc:Choice Requires="wpi">
            <w:drawing>
              <wp:anchor distT="0" distB="0" distL="114300" distR="114300" simplePos="0" relativeHeight="251664384" behindDoc="0" locked="0" layoutInCell="1" allowOverlap="1" wp14:anchorId="6A2057D1" wp14:editId="22779AFF">
                <wp:simplePos x="0" y="0"/>
                <wp:positionH relativeFrom="column">
                  <wp:posOffset>7134500</wp:posOffset>
                </wp:positionH>
                <wp:positionV relativeFrom="paragraph">
                  <wp:posOffset>917010</wp:posOffset>
                </wp:positionV>
                <wp:extent cx="360" cy="6120"/>
                <wp:effectExtent l="38100" t="38100" r="38100" b="51435"/>
                <wp:wrapNone/>
                <wp:docPr id="156137008" name="Ink 6"/>
                <wp:cNvGraphicFramePr/>
                <a:graphic xmlns:a="http://schemas.openxmlformats.org/drawingml/2006/main">
                  <a:graphicData uri="http://schemas.microsoft.com/office/word/2010/wordprocessingInk">
                    <w14:contentPart bwMode="auto" r:id="rId22">
                      <w14:nvContentPartPr>
                        <w14:cNvContentPartPr/>
                      </w14:nvContentPartPr>
                      <w14:xfrm>
                        <a:off x="0" y="0"/>
                        <a:ext cx="360" cy="612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EDBB852" id="Ink 6" o:spid="_x0000_s1026" type="#_x0000_t75" style="position:absolute;margin-left:561.25pt;margin-top:71.7pt;width:1.05pt;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AeNuHdvAQAABAMAAA4AAABkcnMvZTJvRG9jLnhtbJxSwW7CMAy9T9o/ RLmPUAZoqigchiZx2MZh+4AsTWi0Jq6cQMvfz21hwKZpEpfIseXn9/w8WzSuZDuNwYLPeDIYcqa9 gtz6Tcbf357uHjgLUfpcluB1xvc68MX89mZWV6keQQFlrpERiA9pXWW8iLFKhQiq0E6GAVTaU9EA OhnpixuRo6wJ3ZViNBxORQ2YVwhKh0DZZV/k8w7fGK3iqzFBR1ZmfJqMiF48BkjB+IEyHxRMRhMu 5jOZblBWhVUHSvIKRk5aTwS+oZYySrZF+wvKWYUQwMSBAifAGKt0p4eUJcMfylb+s1WVjNUWUwU+ ah/XEuNxd13hmhGupA3Uz5CTO3IbgR8QaT3/m9GTXoLaOuLTO4K6lJHOIRS2CpxhavOM4ypPTvz9 7vGkYI0nXS+XBXJEHCT/1dIYdO2yiQlrMk527tu381I3kSlK3k8prSjfXcAZaN98HHG2VZp74d/5 v+V0drzzLwAAAP//AwBQSwMEFAAGAAgAAAAhAFu+AKD3AQAAkQUAABAAAABkcnMvaW5rL2luazEu eG1stFTRbpswFH2ftH+wvIe8LGBISigqqfbQSJU6tVo7aXuk4IJVbCLbhOTvdzHgRAMmTdqEhMw1 59xzfa7vze2Rl+hApWKViLHnEIyoSKuMiTzG3192yxAjpRORJWUlaIxPVOHb7ccPN0y88zKCNwIG odoVL2NcaL2PXLdpGqdZOZXMXZ+QlXsv3r8+4G2PyugbE0xDSjWE0kpoetQtWcSyGKf6SOz/wP1c 1TKldruNyPT8h5ZJSneV5Im2jEUiBC2RSDjo/oGRPu1hwSBPTiVGnEHBS9/x1pt1eHcNgeQY44vv GiQqUMKxO8358z9w7sacrayVvwk2GPWSMnqY0/T4ZYYgAGctPJ+F303Dr0do1xgezR/8k6z2VGpG zx53jvQbJ5R238acziVJVVXWbWNgdEjKGvzyCDnn9twJN8Z8YMw/5QNTZvkuxU35MlbXWjRL91u5 GR1bNcEIrv0lY29fb0FPabzqd+ydG3pfM05hEvC9vYRaQfFt+FlLMy984gdL4i/99YtHoisvIoET +GHbbEO+7poPnK+yVoXle5XnC212bKVdcQ3LdGEbgzhkdWV7+rIvprAFZXmh/wjuJRq0FTwxqkzL o35gfaNvMf5kphUyyC5gSiHIQ2GwJgiezwuy8IJFQEJYkOE4DJXNBUe+/QUAAP//AwBQSwMEFAAG AAgAAAAhAEUgXYzgAAAADQEAAA8AAABkcnMvZG93bnJldi54bWxMj8FOwzAQRO9I/IO1SNyoExMC hDgVKkJcOECpxNWJTRw1Xke22wa+ns0Jbju7o9k39Xp2IzuaEAePEvJVBsxg5/WAvYTdx/PVHbCY FGo1ejQSvk2EdXN+VqtK+xO+m+M29YxCMFZKgk1pqjiPnTVOxZWfDNLtywenEsnQcx3UicLdyEWW ldypAemDVZPZWNPttwcnQew2HvnTfRd+Xvefby+tjvZWS3l5MT8+AEtmTn9mWPAJHRpiav0BdWQj 6VyIG/LSVFwXwBZLLooSWLusygJ4U/P/LZpfAAAA//8DAFBLAwQUAAYACAAAACEAeRi8nb8AAAAh AQAAGQAAAGRycy9fcmVscy9lMm9Eb2MueG1sLnJlbHOEz7FqxDAMBuC90Hcw2hslHcpR4mQ5DrKW FG41jpKYxLKxnNJ7+3rswcENGoTQ90tt/+t39UNJXGANTVWDIrZhcrxo+B4vbydQkg1PZg9MGm4k 0HevL+0X7SaXJVldFFUUFg1rzvETUexK3kgVInGZzCF5k0ubFozGbmYhfK/rD0z/DejuTDVMGtIw NaDGWyzJz+0wz87SOdjDE+cHEWgPycFf/V5QkxbKGhxvWKqpyqGAXYt3j3V/AAAA//8DAFBLAQIt ABQABgAIAAAAIQCbMyc3DAEAAC0CAAATAAAAAAAAAAAAAAAAAAAAAABbQ29udGVudF9UeXBlc10u eG1sUEsBAi0AFAAGAAgAAAAhADj9If/WAAAAlAEAAAsAAAAAAAAAAAAAAAAAPQEAAF9yZWxzLy5y ZWxzUEsBAi0AFAAGAAgAAAAhAAeNuHdvAQAABAMAAA4AAAAAAAAAAAAAAAAAPAIAAGRycy9lMm9E b2MueG1sUEsBAi0AFAAGAAgAAAAhAFu+AKD3AQAAkQUAABAAAAAAAAAAAAAAAAAA1wMAAGRycy9p bmsvaW5rMS54bWxQSwECLQAUAAYACAAAACEARSBdjOAAAAANAQAADwAAAAAAAAAAAAAAAAD8BQAA ZHJzL2Rvd25yZXYueG1sUEsBAi0AFAAGAAgAAAAhAHkYvJ2/AAAAIQEAABkAAAAAAAAAAAAAAAAA CQcAAGRycy9fcmVscy9lMm9Eb2MueG1sLnJlbHNQSwUGAAAAAAYABgB4AQAA/wcAAAAA ">
                <v:imagedata r:id="rId23" o:title=""/>
              </v:shape>
            </w:pict>
          </mc:Fallback>
        </mc:AlternateContent>
      </w:r>
      <w:r>
        <w:rPr>
          <w:lang w:val="en-US"/>
        </w:rPr>
        <w:t>The IVA shall first verify the existence and functionality of a system for assessing customer satisfaction with services provided and determine whether it can be utilized to generate a Customer Satisfaction Index (CSI) in line with the proposed framework. In the absence of such a system, the IVA shall, in the first year and in collaboration with DWSSP, develop and operationalize a CSI based on structured telephone survey data. The survey instrument, to be approved by DWSSP, shall apply a 7-point Likert scale to measure (i) the importance customers attach to key service attributes and (ii) their level of satisfaction with those attributes, namely: (i) frequency of interruptions (ii) advance notice of planned outages and (iii) speed of service restoration following breakdowns. The IVA shall conduct quarterly telephone surveys and compute Customer Satisfaction (CS) levels for each DWSSP accordingly. After one year of implementation, the IVA shall review the results jointly with DWSSP and formalize the CSI as an adopted performance measurement system.</w:t>
      </w:r>
    </w:p>
    <w:p w14:paraId="589E9AE5" w14:textId="3159909A" w:rsidR="00113411" w:rsidRPr="00FD4D6A" w:rsidRDefault="00113411" w:rsidP="003B705D">
      <w:pPr>
        <w:pStyle w:val="a6"/>
        <w:numPr>
          <w:ilvl w:val="0"/>
          <w:numId w:val="7"/>
        </w:numPr>
        <w:spacing w:line="271" w:lineRule="auto"/>
        <w:jc w:val="both"/>
        <w:rPr>
          <w:lang w:val="en-US"/>
        </w:rPr>
      </w:pPr>
      <w:r>
        <w:rPr>
          <w:lang w:val="en-US"/>
        </w:rPr>
        <w:t>Conduct an independent calculation of the level of collected confirmed revenues of beneficiaries that forms the basis for calculating the PBG (the amount of all water tariffs actually credited to the DWSP account during the verification period).</w:t>
      </w:r>
    </w:p>
    <w:p w14:paraId="57A92F9D" w14:textId="652D0CA2" w:rsidR="00113411" w:rsidRPr="00FD4D6A" w:rsidRDefault="00113411" w:rsidP="003B705D">
      <w:pPr>
        <w:pStyle w:val="a6"/>
        <w:numPr>
          <w:ilvl w:val="0"/>
          <w:numId w:val="7"/>
        </w:numPr>
        <w:spacing w:line="271" w:lineRule="auto"/>
        <w:jc w:val="both"/>
        <w:rPr>
          <w:lang w:val="en-US"/>
        </w:rPr>
      </w:pPr>
      <w:r>
        <w:rPr>
          <w:lang w:val="en-US"/>
        </w:rPr>
        <w:t>Conduct an independent calculation of the net PBG amount based on (i) beneficiaries’ confirmed revenues; (ii) the annual subsidy multiplier (ASM) specified in the Performance-Based Subsidy Agreement for each year during the subsidy period; and (iii) the applicable maximum subsidy specified in the Performance-Based Subsidy Agreement for any given year, regardless of the amount of the beneficiaries’ confirmed revenues. The calculation method is described in Annex 4.</w:t>
      </w:r>
    </w:p>
    <w:p w14:paraId="109478F9" w14:textId="68EB0CBF" w:rsidR="00113411" w:rsidRPr="00FD4D6A" w:rsidRDefault="00113411" w:rsidP="003B705D">
      <w:pPr>
        <w:pStyle w:val="a6"/>
        <w:numPr>
          <w:ilvl w:val="0"/>
          <w:numId w:val="7"/>
        </w:numPr>
        <w:spacing w:line="271" w:lineRule="auto"/>
        <w:jc w:val="both"/>
        <w:rPr>
          <w:lang w:val="en-US"/>
        </w:rPr>
      </w:pPr>
      <w:r>
        <w:rPr>
          <w:lang w:val="en-US"/>
        </w:rPr>
        <w:t>An updated summary table of annual cost recovery targets, annual subsidy multipliers, and subsidies payable.</w:t>
      </w:r>
    </w:p>
    <w:p w14:paraId="2774E497" w14:textId="6F841A2A" w:rsidR="00311C09" w:rsidRPr="00FD4D6A" w:rsidRDefault="00113411" w:rsidP="003B705D">
      <w:pPr>
        <w:pStyle w:val="a6"/>
        <w:numPr>
          <w:ilvl w:val="0"/>
          <w:numId w:val="7"/>
        </w:numPr>
        <w:spacing w:line="271" w:lineRule="auto"/>
        <w:jc w:val="both"/>
        <w:rPr>
          <w:lang w:val="en-US"/>
        </w:rPr>
      </w:pPr>
      <w:r>
        <w:rPr>
          <w:lang w:val="en-US"/>
        </w:rPr>
        <w:t>Based on the above assessment, verify the invoice issued by the DWSP.</w:t>
      </w:r>
    </w:p>
    <w:p w14:paraId="1A4B21FE" w14:textId="77777777" w:rsidR="00311C09" w:rsidRPr="00FD4D6A" w:rsidRDefault="00311C09" w:rsidP="00742A93">
      <w:pPr>
        <w:pStyle w:val="a2"/>
        <w:jc w:val="both"/>
        <w:rPr>
          <w:rFonts w:ascii="Times New Roman" w:hAnsi="Times New Roman"/>
          <w:lang w:val="en-US"/>
        </w:rPr>
      </w:pPr>
    </w:p>
    <w:p w14:paraId="4F63BD3A" w14:textId="7E1208A8" w:rsidR="00311C09" w:rsidRPr="00FD4D6A" w:rsidRDefault="00101110" w:rsidP="003B705D">
      <w:pPr>
        <w:spacing w:line="271" w:lineRule="auto"/>
        <w:jc w:val="both"/>
        <w:rPr>
          <w:lang w:val="en-US"/>
        </w:rPr>
      </w:pPr>
      <w:r>
        <w:rPr>
          <w:lang w:val="en-US"/>
        </w:rPr>
        <w:t>The verification is expected to be carried out in accordance with the procedure and stages set out in the following table:</w:t>
      </w:r>
    </w:p>
    <w:p w14:paraId="405F3D80" w14:textId="2AB1654C" w:rsidR="00311C09" w:rsidRPr="00FD4D6A" w:rsidRDefault="00311C09" w:rsidP="00742A93">
      <w:pPr>
        <w:pStyle w:val="a2"/>
        <w:jc w:val="both"/>
        <w:rPr>
          <w:rFonts w:ascii="Times New Roman" w:hAnsi="Times New Roman"/>
          <w:lang w:val="en-US"/>
        </w:rPr>
      </w:pPr>
    </w:p>
    <w:tbl>
      <w:tblPr>
        <w:tblStyle w:val="-11"/>
        <w:tblW w:w="9786" w:type="dxa"/>
        <w:tblInd w:w="-5" w:type="dxa"/>
        <w:tblLayout w:type="fixed"/>
        <w:tblLook w:val="04A0" w:firstRow="1" w:lastRow="0" w:firstColumn="1" w:lastColumn="0" w:noHBand="0" w:noVBand="1"/>
      </w:tblPr>
      <w:tblGrid>
        <w:gridCol w:w="426"/>
        <w:gridCol w:w="2977"/>
        <w:gridCol w:w="1134"/>
        <w:gridCol w:w="3828"/>
        <w:gridCol w:w="1421"/>
      </w:tblGrid>
      <w:tr w:rsidR="00AA40C5" w:rsidRPr="00FD4D6A" w14:paraId="7DB97DC4" w14:textId="77777777" w:rsidTr="00742A93">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426" w:type="dxa"/>
            <w:shd w:val="clear" w:color="auto" w:fill="44546A" w:themeFill="text2"/>
            <w:vAlign w:val="center"/>
          </w:tcPr>
          <w:p w14:paraId="20C732C4" w14:textId="77777777" w:rsidR="00311C09" w:rsidRPr="00FD4D6A" w:rsidRDefault="00311C09" w:rsidP="003B705D">
            <w:pPr>
              <w:pStyle w:val="a2"/>
              <w:ind w:left="0"/>
              <w:rPr>
                <w:rFonts w:ascii="Times New Roman" w:hAnsi="Times New Roman"/>
                <w:color w:val="FFFFFF" w:themeColor="background1"/>
                <w:sz w:val="22"/>
                <w:szCs w:val="22"/>
                <w:lang w:val="en-US"/>
              </w:rPr>
            </w:pPr>
          </w:p>
        </w:tc>
        <w:tc>
          <w:tcPr>
            <w:tcW w:w="2977" w:type="dxa"/>
            <w:shd w:val="clear" w:color="auto" w:fill="44546A" w:themeFill="text2"/>
            <w:vAlign w:val="center"/>
          </w:tcPr>
          <w:p w14:paraId="14F345D3" w14:textId="65B1F4D1" w:rsidR="00311C09" w:rsidRPr="00FD4D6A" w:rsidRDefault="00131502" w:rsidP="003B705D">
            <w:pPr>
              <w:pStyle w:val="a2"/>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2"/>
                <w:szCs w:val="22"/>
                <w:lang w:val="en-US"/>
              </w:rPr>
            </w:pPr>
            <w:r>
              <w:rPr>
                <w:rFonts w:ascii="Times New Roman" w:eastAsia="Times New Roman" w:hAnsi="Times New Roman"/>
                <w:color w:val="FFFFFF" w:themeColor="background1"/>
                <w:sz w:val="22"/>
                <w:szCs w:val="22"/>
                <w:lang w:val="en-US" w:eastAsia="en-US"/>
              </w:rPr>
              <w:t>Key Performance Indicator (KPI)</w:t>
            </w:r>
          </w:p>
        </w:tc>
        <w:tc>
          <w:tcPr>
            <w:tcW w:w="1134" w:type="dxa"/>
            <w:shd w:val="clear" w:color="auto" w:fill="44546A" w:themeFill="text2"/>
            <w:vAlign w:val="center"/>
          </w:tcPr>
          <w:p w14:paraId="53CA611B" w14:textId="162A41FE" w:rsidR="00311C09" w:rsidRPr="00FD4D6A" w:rsidRDefault="000958FE" w:rsidP="00742A93">
            <w:pPr>
              <w:pStyle w:val="a2"/>
              <w:ind w:left="-136" w:right="-10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2"/>
                <w:szCs w:val="22"/>
                <w:lang w:val="en-US" w:eastAsia="en-US"/>
              </w:rPr>
            </w:pPr>
            <w:r>
              <w:rPr>
                <w:rFonts w:ascii="Times New Roman" w:eastAsia="Times New Roman" w:hAnsi="Times New Roman"/>
                <w:color w:val="FFFFFF" w:themeColor="background1"/>
                <w:sz w:val="22"/>
                <w:szCs w:val="22"/>
                <w:lang w:val="en-US" w:eastAsia="en-US"/>
              </w:rPr>
              <w:t>Baseline</w:t>
            </w:r>
          </w:p>
        </w:tc>
        <w:tc>
          <w:tcPr>
            <w:tcW w:w="3828" w:type="dxa"/>
            <w:shd w:val="clear" w:color="auto" w:fill="44546A" w:themeFill="text2"/>
            <w:vAlign w:val="center"/>
          </w:tcPr>
          <w:p w14:paraId="15FC1E28" w14:textId="5DE43AE9" w:rsidR="00311C09" w:rsidRPr="00FD4D6A" w:rsidRDefault="000958FE" w:rsidP="00742A93">
            <w:pPr>
              <w:pStyle w:val="a2"/>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2"/>
                <w:szCs w:val="22"/>
                <w:lang w:val="en-US"/>
              </w:rPr>
            </w:pPr>
            <w:r>
              <w:rPr>
                <w:rFonts w:ascii="Times New Roman" w:eastAsia="Times New Roman" w:hAnsi="Times New Roman"/>
                <w:color w:val="FFFFFF" w:themeColor="background1"/>
                <w:sz w:val="22"/>
                <w:szCs w:val="22"/>
                <w:lang w:val="en-US" w:eastAsia="en-US"/>
              </w:rPr>
              <w:t>Verification stages</w:t>
            </w:r>
          </w:p>
        </w:tc>
        <w:tc>
          <w:tcPr>
            <w:tcW w:w="1421" w:type="dxa"/>
            <w:shd w:val="clear" w:color="auto" w:fill="44546A" w:themeFill="text2"/>
            <w:vAlign w:val="center"/>
          </w:tcPr>
          <w:p w14:paraId="041D93BD" w14:textId="3837FAE3" w:rsidR="00311C09" w:rsidRPr="00FD4D6A" w:rsidRDefault="000958FE" w:rsidP="00742A93">
            <w:pPr>
              <w:pStyle w:val="a2"/>
              <w:ind w:left="-110" w:right="-105"/>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2"/>
                <w:szCs w:val="22"/>
                <w:lang w:val="en-US"/>
              </w:rPr>
            </w:pPr>
            <w:r>
              <w:rPr>
                <w:rFonts w:ascii="Times New Roman" w:eastAsia="Times New Roman" w:hAnsi="Times New Roman"/>
                <w:color w:val="FFFFFF" w:themeColor="background1"/>
                <w:sz w:val="22"/>
                <w:szCs w:val="22"/>
                <w:lang w:val="en-US" w:eastAsia="en-US"/>
              </w:rPr>
              <w:t>Verification method</w:t>
            </w:r>
          </w:p>
        </w:tc>
      </w:tr>
      <w:tr w:rsidR="00311C09" w:rsidRPr="00FD4D6A" w14:paraId="1CFA4131"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shd w:val="clear" w:color="auto" w:fill="A5A5A5" w:themeFill="accent3"/>
            <w:vAlign w:val="center"/>
          </w:tcPr>
          <w:p w14:paraId="501ACCAD" w14:textId="77777777" w:rsidR="00311C09" w:rsidRPr="00FD4D6A" w:rsidRDefault="00311C09" w:rsidP="00742A93">
            <w:pPr>
              <w:pStyle w:val="a2"/>
              <w:ind w:left="0"/>
              <w:rPr>
                <w:rFonts w:ascii="Times New Roman" w:hAnsi="Times New Roman"/>
                <w:sz w:val="22"/>
                <w:szCs w:val="22"/>
                <w:lang w:val="en-US"/>
              </w:rPr>
            </w:pPr>
            <w:r>
              <w:rPr>
                <w:rFonts w:ascii="Times New Roman" w:hAnsi="Times New Roman"/>
                <w:sz w:val="22"/>
                <w:szCs w:val="22"/>
                <w:lang w:val="en-US"/>
              </w:rPr>
              <w:t>A</w:t>
            </w:r>
          </w:p>
        </w:tc>
        <w:tc>
          <w:tcPr>
            <w:tcW w:w="0" w:type="dxa"/>
            <w:gridSpan w:val="3"/>
            <w:shd w:val="clear" w:color="auto" w:fill="A5A5A5" w:themeFill="accent3"/>
            <w:vAlign w:val="center"/>
          </w:tcPr>
          <w:p w14:paraId="2F2AE815" w14:textId="54164AA1" w:rsidR="00311C09" w:rsidRPr="00FD4D6A" w:rsidRDefault="00307109" w:rsidP="00742A93">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b/>
                <w:sz w:val="22"/>
                <w:szCs w:val="22"/>
                <w:lang w:val="en-US"/>
              </w:rPr>
              <w:t>Preliminary institutional requirements</w:t>
            </w:r>
          </w:p>
        </w:tc>
        <w:tc>
          <w:tcPr>
            <w:tcW w:w="0" w:type="dxa"/>
            <w:shd w:val="clear" w:color="auto" w:fill="A5A5A5" w:themeFill="accent3"/>
            <w:vAlign w:val="center"/>
          </w:tcPr>
          <w:p w14:paraId="1C16424D" w14:textId="77777777" w:rsidR="00311C09" w:rsidRPr="00FD4D6A" w:rsidRDefault="00311C09" w:rsidP="00742A93">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r>
      <w:tr w:rsidR="00311C09" w:rsidRPr="00FD4D6A" w14:paraId="669A0C34"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47A3B7A3"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1</w:t>
            </w:r>
          </w:p>
        </w:tc>
        <w:tc>
          <w:tcPr>
            <w:tcW w:w="0" w:type="dxa"/>
            <w:vAlign w:val="center"/>
          </w:tcPr>
          <w:p w14:paraId="56359454" w14:textId="130BCBC7" w:rsidR="00307109" w:rsidRPr="00FD4D6A" w:rsidRDefault="00307109"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The DWSSP was legally established and staffed with appropriate personnel.</w:t>
            </w:r>
          </w:p>
          <w:p w14:paraId="6088388D" w14:textId="77777777" w:rsidR="00307109" w:rsidRPr="00FD4D6A" w:rsidRDefault="00307109"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p>
          <w:p w14:paraId="427836B4" w14:textId="64EE517C" w:rsidR="00311C09" w:rsidRPr="00FD4D6A" w:rsidRDefault="00307109"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sz w:val="22"/>
                <w:szCs w:val="22"/>
                <w:lang w:val="en-US"/>
              </w:rPr>
            </w:pPr>
            <w:r>
              <w:rPr>
                <w:i/>
                <w:iCs/>
                <w:sz w:val="22"/>
                <w:szCs w:val="22"/>
                <w:lang w:val="en-US"/>
              </w:rPr>
              <w:t>(binary code - pass/fail)</w:t>
            </w:r>
          </w:p>
        </w:tc>
        <w:tc>
          <w:tcPr>
            <w:tcW w:w="0" w:type="dxa"/>
          </w:tcPr>
          <w:p w14:paraId="18D7780D"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1D254A57" w14:textId="3649DA37" w:rsidR="00311C09" w:rsidRPr="00FD4D6A" w:rsidRDefault="00C438AE"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Verification by the minutes of the first meeting of the DWSSP and the annual operating budget confirming the establishment of this organization. Verification of compliance of organizational charts and job descriptions with the CVs and actual names of employees hired by the DWSSP.</w:t>
            </w:r>
          </w:p>
        </w:tc>
        <w:tc>
          <w:tcPr>
            <w:tcW w:w="1421" w:type="dxa"/>
            <w:vAlign w:val="center"/>
          </w:tcPr>
          <w:p w14:paraId="3AA1A740" w14:textId="121CE2F1" w:rsidR="00311C09" w:rsidRPr="00FD4D6A" w:rsidRDefault="00C63690"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Documentary verification</w:t>
            </w:r>
          </w:p>
        </w:tc>
      </w:tr>
      <w:tr w:rsidR="00311C09" w:rsidRPr="00FD4D6A" w14:paraId="5CBA9536"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3ED30B72"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2</w:t>
            </w:r>
          </w:p>
        </w:tc>
        <w:tc>
          <w:tcPr>
            <w:tcW w:w="0" w:type="dxa"/>
            <w:vAlign w:val="center"/>
          </w:tcPr>
          <w:p w14:paraId="7DA3ACB9" w14:textId="73DD4017" w:rsidR="009D06AB" w:rsidRPr="00FD4D6A" w:rsidRDefault="009D06AB"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The Water Supply Improvement Plan (WSIP) has been approved.</w:t>
            </w:r>
          </w:p>
          <w:p w14:paraId="703689E2" w14:textId="77777777" w:rsidR="009D06AB" w:rsidRPr="00FD4D6A" w:rsidRDefault="009D06AB"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p>
          <w:p w14:paraId="1EA02440" w14:textId="0B26344A" w:rsidR="00311C09" w:rsidRPr="00FD4D6A" w:rsidRDefault="009D06AB"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i/>
                <w:iCs/>
                <w:sz w:val="22"/>
                <w:szCs w:val="22"/>
                <w:lang w:val="en-US"/>
              </w:rPr>
              <w:t>(binary code - pass/fail)</w:t>
            </w:r>
          </w:p>
        </w:tc>
        <w:tc>
          <w:tcPr>
            <w:tcW w:w="0" w:type="dxa"/>
          </w:tcPr>
          <w:p w14:paraId="009B7223"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667655BF" w14:textId="2DCD9497" w:rsidR="00311C09" w:rsidRPr="00FD4D6A" w:rsidRDefault="00E93B15"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 xml:space="preserve">Verification of whether the WSIP contains the minimum amount of information (information on the activities required to achieve specific objectives, sources of funding and expenditure, as well as how the objectives and expected </w:t>
            </w:r>
            <w:r>
              <w:rPr>
                <w:rFonts w:ascii="Times New Roman" w:hAnsi="Times New Roman"/>
                <w:sz w:val="22"/>
                <w:szCs w:val="22"/>
                <w:lang w:val="en-US"/>
              </w:rPr>
              <w:lastRenderedPageBreak/>
              <w:t>results are aligned with the national strategy concepts). Verification of documents confirming the submission of the WSIP to the DDWSWD.</w:t>
            </w:r>
          </w:p>
        </w:tc>
        <w:tc>
          <w:tcPr>
            <w:tcW w:w="1421" w:type="dxa"/>
            <w:vAlign w:val="center"/>
          </w:tcPr>
          <w:p w14:paraId="64C46098" w14:textId="643CC3C4" w:rsidR="00311C09" w:rsidRPr="00FD4D6A" w:rsidRDefault="00C63690"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lastRenderedPageBreak/>
              <w:t>Documentary verification</w:t>
            </w:r>
          </w:p>
        </w:tc>
      </w:tr>
      <w:tr w:rsidR="00311C09" w:rsidRPr="00FD4D6A" w14:paraId="75DB9449"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7CFB2B54"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3</w:t>
            </w:r>
          </w:p>
        </w:tc>
        <w:tc>
          <w:tcPr>
            <w:tcW w:w="0" w:type="dxa"/>
            <w:vAlign w:val="center"/>
          </w:tcPr>
          <w:p w14:paraId="0C1A9560" w14:textId="77777777" w:rsidR="0010604E" w:rsidRPr="00FD4D6A" w:rsidRDefault="0010604E"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A gender improvement plan has been approved.</w:t>
            </w:r>
          </w:p>
          <w:p w14:paraId="72E13241" w14:textId="77777777" w:rsidR="0010604E" w:rsidRPr="00FD4D6A" w:rsidRDefault="0010604E"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p>
          <w:p w14:paraId="66ECC2F1" w14:textId="4451D229" w:rsidR="00311C09" w:rsidRPr="00FD4D6A" w:rsidRDefault="0010604E"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sz w:val="22"/>
                <w:szCs w:val="22"/>
                <w:lang w:val="en-US"/>
              </w:rPr>
            </w:pPr>
            <w:r>
              <w:rPr>
                <w:i/>
                <w:iCs/>
                <w:sz w:val="22"/>
                <w:szCs w:val="22"/>
                <w:lang w:val="en-US"/>
              </w:rPr>
              <w:t>(binary code - pass/fail)</w:t>
            </w:r>
          </w:p>
        </w:tc>
        <w:tc>
          <w:tcPr>
            <w:tcW w:w="0" w:type="dxa"/>
          </w:tcPr>
          <w:p w14:paraId="23FF9582"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1F175CAB" w14:textId="3DB9416E" w:rsidR="00311C09" w:rsidRPr="00FD4D6A" w:rsidRDefault="00F2528B"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eastAsia="Times New Roman" w:hAnsi="Times New Roman"/>
                <w:color w:val="000000"/>
                <w:sz w:val="22"/>
                <w:szCs w:val="22"/>
                <w:lang w:val="en-US"/>
              </w:rPr>
              <w:t>Verification of the availability of copies of the approved Gender Improvement Plan of the DWSP and an official DWSP document confirming approval by the board, such as minutes of board meetings.</w:t>
            </w:r>
          </w:p>
        </w:tc>
        <w:tc>
          <w:tcPr>
            <w:tcW w:w="1421" w:type="dxa"/>
            <w:vAlign w:val="center"/>
          </w:tcPr>
          <w:p w14:paraId="5E4AC7B0" w14:textId="47EC75D5" w:rsidR="00311C09" w:rsidRPr="00FD4D6A" w:rsidRDefault="00C63690"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 xml:space="preserve">Documentary verification </w:t>
            </w:r>
          </w:p>
        </w:tc>
      </w:tr>
      <w:tr w:rsidR="00311C09" w:rsidRPr="00FD4D6A" w14:paraId="3582BDE2"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03D49D33"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4</w:t>
            </w:r>
          </w:p>
        </w:tc>
        <w:tc>
          <w:tcPr>
            <w:tcW w:w="0" w:type="dxa"/>
            <w:vAlign w:val="center"/>
          </w:tcPr>
          <w:p w14:paraId="50B000A4" w14:textId="7B76AE2D" w:rsidR="00DC569A" w:rsidRPr="00FD4D6A" w:rsidRDefault="00DC569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A tariff revision system has been approved.</w:t>
            </w:r>
          </w:p>
          <w:p w14:paraId="0B157BCF" w14:textId="77777777" w:rsidR="00DC569A" w:rsidRPr="00FD4D6A" w:rsidRDefault="00DC569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p>
          <w:p w14:paraId="19AC5570" w14:textId="523B5AB6" w:rsidR="00311C09" w:rsidRPr="00FD4D6A" w:rsidRDefault="00DC569A"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2"/>
                <w:szCs w:val="22"/>
                <w:lang w:val="en-US"/>
              </w:rPr>
            </w:pPr>
            <w:r>
              <w:rPr>
                <w:rFonts w:ascii="Times New Roman" w:hAnsi="Times New Roman"/>
                <w:i/>
                <w:iCs/>
                <w:sz w:val="22"/>
                <w:szCs w:val="22"/>
                <w:lang w:val="en-US"/>
              </w:rPr>
              <w:t>(binary code - pass/fail)</w:t>
            </w:r>
          </w:p>
        </w:tc>
        <w:tc>
          <w:tcPr>
            <w:tcW w:w="0" w:type="dxa"/>
          </w:tcPr>
          <w:p w14:paraId="03566F13"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25EFE706" w14:textId="5B1A0F04" w:rsidR="00311C09" w:rsidRPr="00FD4D6A" w:rsidRDefault="002B4B23"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Verification of any commitments made by the local council, e.g., minutes of council meetings, copies of official statements from the DDWSWD/DWSSP confirming the tariff revision mechanism.</w:t>
            </w:r>
          </w:p>
        </w:tc>
        <w:tc>
          <w:tcPr>
            <w:tcW w:w="1421" w:type="dxa"/>
            <w:vAlign w:val="center"/>
          </w:tcPr>
          <w:p w14:paraId="7F7E90B7" w14:textId="73AB1946" w:rsidR="00311C09" w:rsidRPr="00FD4D6A" w:rsidRDefault="00C63690"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Documentary verification</w:t>
            </w:r>
          </w:p>
        </w:tc>
      </w:tr>
      <w:tr w:rsidR="00311C09" w:rsidRPr="00FD4D6A" w14:paraId="5A5C235E"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73BB5540"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5</w:t>
            </w:r>
          </w:p>
        </w:tc>
        <w:tc>
          <w:tcPr>
            <w:tcW w:w="0" w:type="dxa"/>
            <w:vAlign w:val="center"/>
          </w:tcPr>
          <w:p w14:paraId="46CDBD32" w14:textId="77777777" w:rsidR="00E542F7" w:rsidRPr="00FD4D6A" w:rsidRDefault="00E542F7"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An auditable financial management system has been created and is operational.</w:t>
            </w:r>
          </w:p>
          <w:p w14:paraId="5DE00C77" w14:textId="77777777" w:rsidR="00E542F7" w:rsidRPr="00FD4D6A" w:rsidRDefault="00E542F7"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p>
          <w:p w14:paraId="2CBA487E" w14:textId="774B213F" w:rsidR="00311C09" w:rsidRPr="00FD4D6A" w:rsidRDefault="00E542F7"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sz w:val="22"/>
                <w:szCs w:val="22"/>
                <w:lang w:val="en-US"/>
              </w:rPr>
            </w:pPr>
            <w:r>
              <w:rPr>
                <w:i/>
                <w:iCs/>
                <w:sz w:val="22"/>
                <w:szCs w:val="22"/>
                <w:lang w:val="en-US"/>
              </w:rPr>
              <w:t>(binary code - pass/fail)</w:t>
            </w:r>
          </w:p>
        </w:tc>
        <w:tc>
          <w:tcPr>
            <w:tcW w:w="0" w:type="dxa"/>
          </w:tcPr>
          <w:p w14:paraId="017BE08B"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26DCEF6F" w14:textId="7DE83676" w:rsidR="009972F9" w:rsidRPr="00FD4D6A" w:rsidRDefault="009972F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The monitoring system's functionality and data retrieval capabilities should be tested on an ongoing basis, at least once every quarter.</w:t>
            </w:r>
          </w:p>
          <w:p w14:paraId="04DA45CD" w14:textId="77777777" w:rsidR="009972F9" w:rsidRPr="00FD4D6A" w:rsidRDefault="009972F9" w:rsidP="003B705D">
            <w:pPr>
              <w:pStyle w:val="a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p w14:paraId="1B240AE5" w14:textId="44B48B99" w:rsidR="00311C09" w:rsidRPr="00FD4D6A" w:rsidRDefault="009972F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Tables and documents should be reviewed to identify and correct any significant discrepancies between the previous year's actual figures and the current year's budget.</w:t>
            </w:r>
          </w:p>
        </w:tc>
        <w:tc>
          <w:tcPr>
            <w:tcW w:w="1421" w:type="dxa"/>
            <w:vAlign w:val="center"/>
          </w:tcPr>
          <w:p w14:paraId="50C2C068" w14:textId="73BA69E8" w:rsidR="00311C09" w:rsidRPr="00FD4D6A" w:rsidRDefault="00C63690"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Documentary verification</w:t>
            </w:r>
          </w:p>
        </w:tc>
      </w:tr>
      <w:tr w:rsidR="00AA40C5" w:rsidRPr="00FD4D6A" w14:paraId="172C0412" w14:textId="77777777" w:rsidTr="00742A93">
        <w:trPr>
          <w:trHeight w:val="351"/>
        </w:trPr>
        <w:tc>
          <w:tcPr>
            <w:cnfStyle w:val="001000000000" w:firstRow="0" w:lastRow="0" w:firstColumn="1" w:lastColumn="0" w:oddVBand="0" w:evenVBand="0" w:oddHBand="0" w:evenHBand="0" w:firstRowFirstColumn="0" w:firstRowLastColumn="0" w:lastRowFirstColumn="0" w:lastRowLastColumn="0"/>
            <w:tcW w:w="426" w:type="dxa"/>
            <w:shd w:val="clear" w:color="auto" w:fill="A5A5A5" w:themeFill="accent3"/>
            <w:vAlign w:val="center"/>
          </w:tcPr>
          <w:p w14:paraId="1BC5BD8B" w14:textId="77777777" w:rsidR="00311C09" w:rsidRPr="00FD4D6A" w:rsidRDefault="00311C09" w:rsidP="00742A93">
            <w:pPr>
              <w:pStyle w:val="a2"/>
              <w:ind w:left="0"/>
              <w:rPr>
                <w:rFonts w:ascii="Times New Roman" w:hAnsi="Times New Roman"/>
                <w:sz w:val="22"/>
                <w:szCs w:val="22"/>
                <w:lang w:val="en-US"/>
              </w:rPr>
            </w:pPr>
            <w:r>
              <w:rPr>
                <w:rFonts w:ascii="Times New Roman" w:hAnsi="Times New Roman"/>
                <w:sz w:val="22"/>
                <w:szCs w:val="22"/>
                <w:lang w:val="en-US"/>
              </w:rPr>
              <w:t>B</w:t>
            </w:r>
          </w:p>
        </w:tc>
        <w:tc>
          <w:tcPr>
            <w:tcW w:w="2977" w:type="dxa"/>
            <w:shd w:val="clear" w:color="auto" w:fill="A5A5A5" w:themeFill="accent3"/>
            <w:vAlign w:val="center"/>
          </w:tcPr>
          <w:p w14:paraId="0C0542A9" w14:textId="02EB6C31" w:rsidR="00311C09" w:rsidRPr="00FD4D6A" w:rsidRDefault="00EA4774"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r>
              <w:rPr>
                <w:rFonts w:ascii="Times New Roman" w:eastAsia="Times New Roman" w:hAnsi="Times New Roman"/>
                <w:b/>
                <w:bCs/>
                <w:sz w:val="22"/>
                <w:szCs w:val="22"/>
                <w:lang w:val="en-US" w:eastAsia="en-US"/>
              </w:rPr>
              <w:t>Efficiency of service delivery</w:t>
            </w:r>
          </w:p>
        </w:tc>
        <w:tc>
          <w:tcPr>
            <w:tcW w:w="1134" w:type="dxa"/>
            <w:shd w:val="clear" w:color="auto" w:fill="A5A5A5" w:themeFill="accent3"/>
          </w:tcPr>
          <w:p w14:paraId="40DAF39C" w14:textId="77777777" w:rsidR="00311C09" w:rsidRPr="00FD4D6A" w:rsidRDefault="00311C09" w:rsidP="00742A93">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3828" w:type="dxa"/>
            <w:shd w:val="clear" w:color="auto" w:fill="A5A5A5" w:themeFill="accent3"/>
            <w:vAlign w:val="center"/>
          </w:tcPr>
          <w:p w14:paraId="2AC07393" w14:textId="77777777" w:rsidR="00311C09" w:rsidRPr="00FD4D6A" w:rsidRDefault="00311C09" w:rsidP="00742A93">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1421" w:type="dxa"/>
            <w:shd w:val="clear" w:color="auto" w:fill="A5A5A5" w:themeFill="accent3"/>
            <w:vAlign w:val="center"/>
          </w:tcPr>
          <w:p w14:paraId="341EA851" w14:textId="77777777" w:rsidR="00311C09" w:rsidRPr="00FD4D6A" w:rsidRDefault="00311C09" w:rsidP="00742A93">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r>
      <w:tr w:rsidR="00311C09" w:rsidRPr="00043B15" w14:paraId="4BC88D5B"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0EA4D573"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6</w:t>
            </w:r>
          </w:p>
        </w:tc>
        <w:tc>
          <w:tcPr>
            <w:tcW w:w="0" w:type="dxa"/>
            <w:vAlign w:val="center"/>
          </w:tcPr>
          <w:p w14:paraId="0AC9C9ED" w14:textId="1DED5D10" w:rsidR="007C148C" w:rsidRPr="00FD4D6A" w:rsidRDefault="007C148C"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Percentage (%) of households connected to the water supply network (coverage)</w:t>
            </w:r>
          </w:p>
          <w:p w14:paraId="7A54378D" w14:textId="77777777" w:rsidR="007C148C" w:rsidRPr="00FD4D6A" w:rsidRDefault="007C148C"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p>
          <w:p w14:paraId="01D58150" w14:textId="0BE40DBE" w:rsidR="00311C09" w:rsidRPr="00FD4D6A" w:rsidRDefault="007C148C"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sz w:val="22"/>
                <w:szCs w:val="22"/>
                <w:lang w:val="en-US"/>
              </w:rPr>
            </w:pPr>
            <w:r>
              <w:rPr>
                <w:i/>
                <w:iCs/>
                <w:sz w:val="22"/>
                <w:szCs w:val="22"/>
                <w:lang w:val="en-US"/>
              </w:rPr>
              <w:t>(% and number)</w:t>
            </w:r>
          </w:p>
        </w:tc>
        <w:tc>
          <w:tcPr>
            <w:tcW w:w="0" w:type="dxa"/>
          </w:tcPr>
          <w:p w14:paraId="76CE9674"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6E6ED4E9" w14:textId="756108E7" w:rsidR="00311C09" w:rsidRPr="00FD4D6A" w:rsidRDefault="00593975"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Calculation of water utility bills (monthly, quarterly, or annually, depending on the billing frequency) and an assessment of the number of premises within a pre-defined radius of connection to the water supply system through random on-site inspections. Comparison with data available in the service monitoring system.</w:t>
            </w:r>
          </w:p>
        </w:tc>
        <w:tc>
          <w:tcPr>
            <w:tcW w:w="1421" w:type="dxa"/>
            <w:vAlign w:val="center"/>
          </w:tcPr>
          <w:p w14:paraId="2CEAEE66" w14:textId="186DFF62" w:rsidR="00311C09" w:rsidRPr="00FD4D6A" w:rsidRDefault="00D216D2"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Documentary verification and random visits</w:t>
            </w:r>
          </w:p>
        </w:tc>
      </w:tr>
      <w:tr w:rsidR="00311C09" w:rsidRPr="00043B15" w14:paraId="12EEE7BB"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67E3AEC7"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7</w:t>
            </w:r>
          </w:p>
        </w:tc>
        <w:tc>
          <w:tcPr>
            <w:tcW w:w="0" w:type="dxa"/>
            <w:vAlign w:val="center"/>
          </w:tcPr>
          <w:p w14:paraId="22714354" w14:textId="51DBECD6" w:rsidR="00B208B2" w:rsidRPr="00FD4D6A" w:rsidRDefault="00BA500E"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Continuity of water supply (as a percentage of 24 hours per day)</w:t>
            </w:r>
          </w:p>
          <w:p w14:paraId="6E30A64F" w14:textId="77777777" w:rsidR="00B208B2" w:rsidRPr="00FD4D6A" w:rsidRDefault="00B208B2"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sz w:val="22"/>
                <w:szCs w:val="22"/>
                <w:lang w:val="en-US"/>
              </w:rPr>
            </w:pPr>
          </w:p>
          <w:p w14:paraId="3EFBB5D4" w14:textId="6441FD29" w:rsidR="00311C09" w:rsidRPr="00FD4D6A" w:rsidRDefault="00B208B2"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sz w:val="22"/>
                <w:szCs w:val="22"/>
                <w:lang w:val="en-US"/>
              </w:rPr>
            </w:pPr>
            <w:r>
              <w:rPr>
                <w:i/>
                <w:iCs/>
                <w:color w:val="000000"/>
                <w:sz w:val="22"/>
                <w:szCs w:val="22"/>
                <w:lang w:val="en-US"/>
              </w:rPr>
              <w:t>(% and number)</w:t>
            </w:r>
          </w:p>
        </w:tc>
        <w:tc>
          <w:tcPr>
            <w:tcW w:w="0" w:type="dxa"/>
          </w:tcPr>
          <w:p w14:paraId="597B6D6A"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6F216ED2" w14:textId="6FD18E84" w:rsidR="00311C09" w:rsidRPr="00FD4D6A" w:rsidRDefault="00EC756D"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Verification of whether the DWSP collects data on the average number of hours of water supply in the service area (% of 24 hours per day) for the year. Assessment of whether the average number of hours of water supply has increased compared to the previous year, reflecting improved service regularity.</w:t>
            </w:r>
          </w:p>
        </w:tc>
        <w:tc>
          <w:tcPr>
            <w:tcW w:w="1421" w:type="dxa"/>
            <w:vAlign w:val="center"/>
          </w:tcPr>
          <w:p w14:paraId="70A55D08" w14:textId="5B44AD33" w:rsidR="00311C09" w:rsidRPr="00FD4D6A" w:rsidRDefault="00721F53"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Documentary verification, random inspections and on-site checks</w:t>
            </w:r>
          </w:p>
        </w:tc>
      </w:tr>
      <w:tr w:rsidR="00311C09" w:rsidRPr="00FD4D6A" w14:paraId="048B9C2B"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723CB318"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8</w:t>
            </w:r>
          </w:p>
        </w:tc>
        <w:tc>
          <w:tcPr>
            <w:tcW w:w="0" w:type="dxa"/>
            <w:vAlign w:val="center"/>
          </w:tcPr>
          <w:p w14:paraId="368317D7" w14:textId="0761C4C5" w:rsidR="00793AE1" w:rsidRPr="00FD4D6A" w:rsidRDefault="00793AE1"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Reduction in non-revenue water (NRW %)</w:t>
            </w:r>
          </w:p>
          <w:p w14:paraId="5E366F57" w14:textId="77777777" w:rsidR="00793AE1" w:rsidRPr="00FD4D6A" w:rsidRDefault="00793AE1"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p>
          <w:p w14:paraId="66CCA122" w14:textId="695A4D72" w:rsidR="00311C09" w:rsidRPr="00FD4D6A" w:rsidRDefault="00793AE1"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2"/>
                <w:szCs w:val="22"/>
                <w:lang w:val="en-US"/>
              </w:rPr>
            </w:pPr>
            <w:r>
              <w:rPr>
                <w:rFonts w:ascii="Times New Roman" w:hAnsi="Times New Roman"/>
                <w:i/>
                <w:iCs/>
                <w:sz w:val="22"/>
                <w:szCs w:val="22"/>
                <w:lang w:val="en-US"/>
              </w:rPr>
              <w:t>(hours)</w:t>
            </w:r>
          </w:p>
        </w:tc>
        <w:tc>
          <w:tcPr>
            <w:tcW w:w="0" w:type="dxa"/>
          </w:tcPr>
          <w:p w14:paraId="534E7FAD"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0584E006" w14:textId="4CCF5520" w:rsidR="00311C09" w:rsidRPr="00FD4D6A" w:rsidRDefault="00A856D0"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Verification of whether the DWSP collects data on NRW% annually. Assessment of whether the NRW% has decreased compared to the previous year, reflecting a reduction in technical and/or commercial losses.</w:t>
            </w:r>
          </w:p>
        </w:tc>
        <w:tc>
          <w:tcPr>
            <w:tcW w:w="1421" w:type="dxa"/>
            <w:vAlign w:val="center"/>
          </w:tcPr>
          <w:p w14:paraId="5593074B" w14:textId="08B2EB02" w:rsidR="00311C09" w:rsidRPr="00FD4D6A" w:rsidRDefault="00C63690"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Documentary verification</w:t>
            </w:r>
          </w:p>
        </w:tc>
      </w:tr>
      <w:tr w:rsidR="00311C09" w:rsidRPr="00043B15" w14:paraId="391A8A39"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7AF2E1E1"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9</w:t>
            </w:r>
          </w:p>
        </w:tc>
        <w:tc>
          <w:tcPr>
            <w:tcW w:w="0" w:type="dxa"/>
            <w:vAlign w:val="center"/>
          </w:tcPr>
          <w:p w14:paraId="17AB97D7" w14:textId="77777777" w:rsidR="00E60B39" w:rsidRPr="00FD4D6A" w:rsidRDefault="00E60B3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Consumer satisfaction with water supply services</w:t>
            </w:r>
          </w:p>
          <w:p w14:paraId="1F1DD62A"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p w14:paraId="56ADC640"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
                <w:iCs/>
                <w:sz w:val="22"/>
                <w:szCs w:val="22"/>
                <w:lang w:val="en-US" w:eastAsia="en-US"/>
              </w:rPr>
            </w:pPr>
            <w:r>
              <w:rPr>
                <w:rFonts w:ascii="Times New Roman" w:eastAsia="Times New Roman" w:hAnsi="Times New Roman"/>
                <w:i/>
                <w:iCs/>
                <w:sz w:val="22"/>
                <w:szCs w:val="22"/>
                <w:lang w:val="en-US" w:eastAsia="en-US"/>
              </w:rPr>
              <w:lastRenderedPageBreak/>
              <w:t>(%)</w:t>
            </w:r>
          </w:p>
          <w:p w14:paraId="639B598B"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lang w:val="en-US" w:eastAsia="en-US"/>
              </w:rPr>
            </w:pPr>
          </w:p>
        </w:tc>
        <w:tc>
          <w:tcPr>
            <w:tcW w:w="0" w:type="dxa"/>
          </w:tcPr>
          <w:p w14:paraId="59C71099"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389D4B74" w14:textId="13904BEE" w:rsidR="00E60B39" w:rsidRPr="00FD4D6A" w:rsidRDefault="00E60B3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 xml:space="preserve">Verification of whether the DWSSP collects data on customer satisfaction </w:t>
            </w:r>
            <w:r>
              <w:rPr>
                <w:rFonts w:ascii="Times New Roman" w:hAnsi="Times New Roman"/>
                <w:sz w:val="22"/>
                <w:szCs w:val="22"/>
                <w:lang w:val="en-US"/>
              </w:rPr>
              <w:lastRenderedPageBreak/>
              <w:t>with water supply services annually, for example, through reports, surveys, etc.</w:t>
            </w:r>
          </w:p>
          <w:p w14:paraId="0564646E" w14:textId="77777777" w:rsidR="00E60B39" w:rsidRPr="00FD4D6A" w:rsidRDefault="00E60B39" w:rsidP="003B705D">
            <w:pPr>
              <w:pStyle w:val="a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p w14:paraId="2A65E00C" w14:textId="2C54FDD8" w:rsidR="00311C09" w:rsidRPr="00FD4D6A" w:rsidRDefault="00E60B3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Assessment of whether the measured level of customer satisfaction is higher than or equal to the previous year's level, reflecting improved satisfaction with water supply services.</w:t>
            </w:r>
          </w:p>
        </w:tc>
        <w:tc>
          <w:tcPr>
            <w:tcW w:w="1421" w:type="dxa"/>
            <w:vAlign w:val="center"/>
          </w:tcPr>
          <w:p w14:paraId="2150F02C" w14:textId="6578F063" w:rsidR="00311C09" w:rsidRPr="00FD4D6A" w:rsidRDefault="00793AE1"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lastRenderedPageBreak/>
              <w:t xml:space="preserve">Documentary verification </w:t>
            </w:r>
            <w:r>
              <w:rPr>
                <w:rFonts w:ascii="Times New Roman" w:hAnsi="Times New Roman"/>
                <w:sz w:val="22"/>
                <w:szCs w:val="22"/>
                <w:lang w:val="en-US"/>
              </w:rPr>
              <w:lastRenderedPageBreak/>
              <w:t>and sample survey</w:t>
            </w:r>
          </w:p>
        </w:tc>
      </w:tr>
      <w:tr w:rsidR="00AA40C5" w:rsidRPr="00FD4D6A" w14:paraId="15481EF6" w14:textId="77777777" w:rsidTr="00742A93">
        <w:trPr>
          <w:trHeight w:val="351"/>
        </w:trPr>
        <w:tc>
          <w:tcPr>
            <w:cnfStyle w:val="001000000000" w:firstRow="0" w:lastRow="0" w:firstColumn="1" w:lastColumn="0" w:oddVBand="0" w:evenVBand="0" w:oddHBand="0" w:evenHBand="0" w:firstRowFirstColumn="0" w:firstRowLastColumn="0" w:lastRowFirstColumn="0" w:lastRowLastColumn="0"/>
            <w:tcW w:w="426" w:type="dxa"/>
            <w:shd w:val="clear" w:color="auto" w:fill="A5A5A5" w:themeFill="accent3"/>
            <w:vAlign w:val="center"/>
          </w:tcPr>
          <w:p w14:paraId="4A357610" w14:textId="77777777" w:rsidR="00311C09" w:rsidRPr="00FD4D6A" w:rsidRDefault="00311C09" w:rsidP="00742A93">
            <w:pPr>
              <w:pStyle w:val="a2"/>
              <w:ind w:left="0"/>
              <w:rPr>
                <w:rFonts w:ascii="Times New Roman" w:hAnsi="Times New Roman"/>
                <w:sz w:val="22"/>
                <w:szCs w:val="22"/>
                <w:lang w:val="en-US"/>
              </w:rPr>
            </w:pPr>
            <w:r>
              <w:rPr>
                <w:rFonts w:ascii="Times New Roman" w:hAnsi="Times New Roman"/>
                <w:sz w:val="22"/>
                <w:szCs w:val="22"/>
                <w:lang w:val="en-US"/>
              </w:rPr>
              <w:lastRenderedPageBreak/>
              <w:t>C</w:t>
            </w:r>
          </w:p>
        </w:tc>
        <w:tc>
          <w:tcPr>
            <w:tcW w:w="2977" w:type="dxa"/>
            <w:shd w:val="clear" w:color="auto" w:fill="A5A5A5" w:themeFill="accent3"/>
            <w:vAlign w:val="center"/>
          </w:tcPr>
          <w:p w14:paraId="7FFF16FB" w14:textId="08D038B5" w:rsidR="00311C09" w:rsidRPr="00FD4D6A" w:rsidRDefault="00F7658A"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r>
              <w:rPr>
                <w:rFonts w:ascii="Times New Roman" w:eastAsia="Times New Roman" w:hAnsi="Times New Roman"/>
                <w:b/>
                <w:bCs/>
                <w:sz w:val="22"/>
                <w:szCs w:val="22"/>
                <w:lang w:val="en-US" w:eastAsia="en-US"/>
              </w:rPr>
              <w:t>Financial results</w:t>
            </w:r>
          </w:p>
        </w:tc>
        <w:tc>
          <w:tcPr>
            <w:tcW w:w="1134" w:type="dxa"/>
            <w:shd w:val="clear" w:color="auto" w:fill="A5A5A5" w:themeFill="accent3"/>
          </w:tcPr>
          <w:p w14:paraId="78218CD9"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3828" w:type="dxa"/>
            <w:shd w:val="clear" w:color="auto" w:fill="A5A5A5" w:themeFill="accent3"/>
            <w:vAlign w:val="center"/>
          </w:tcPr>
          <w:p w14:paraId="3A254FCD"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1421" w:type="dxa"/>
            <w:shd w:val="clear" w:color="auto" w:fill="A5A5A5" w:themeFill="accent3"/>
            <w:vAlign w:val="center"/>
          </w:tcPr>
          <w:p w14:paraId="447345C3" w14:textId="77777777" w:rsidR="00311C09" w:rsidRPr="00FD4D6A" w:rsidRDefault="00311C09" w:rsidP="00742A93">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r>
      <w:tr w:rsidR="00311C09" w:rsidRPr="00FD4D6A" w14:paraId="2C97EFE4" w14:textId="77777777" w:rsidTr="00043B15">
        <w:trPr>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0AD88409" w14:textId="77777777" w:rsidR="00311C09" w:rsidRPr="00FD4D6A" w:rsidRDefault="00311C09" w:rsidP="00742A93">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13</w:t>
            </w:r>
          </w:p>
        </w:tc>
        <w:tc>
          <w:tcPr>
            <w:tcW w:w="0" w:type="dxa"/>
            <w:vAlign w:val="center"/>
          </w:tcPr>
          <w:p w14:paraId="3CA16D03" w14:textId="163AFAF0" w:rsidR="00F7658A" w:rsidRPr="00FD4D6A" w:rsidRDefault="00F7658A"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Operating cost coverage</w:t>
            </w:r>
          </w:p>
          <w:p w14:paraId="17DFD9CB" w14:textId="77777777" w:rsidR="00F7658A" w:rsidRPr="00FD4D6A" w:rsidRDefault="00F7658A" w:rsidP="003B705D">
            <w:pPr>
              <w:pStyle w:val="a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p w14:paraId="01BF7183" w14:textId="01B30216" w:rsidR="00311C09" w:rsidRPr="00FD4D6A" w:rsidRDefault="00F7658A"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w:t>
            </w:r>
          </w:p>
        </w:tc>
        <w:tc>
          <w:tcPr>
            <w:tcW w:w="0" w:type="dxa"/>
          </w:tcPr>
          <w:p w14:paraId="28724DFD" w14:textId="77777777" w:rsidR="00311C09" w:rsidRPr="00FD4D6A" w:rsidRDefault="00311C09"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0" w:type="dxa"/>
            <w:vAlign w:val="center"/>
          </w:tcPr>
          <w:p w14:paraId="44269A82" w14:textId="29BB9D39" w:rsidR="00311C09" w:rsidRPr="00FD4D6A" w:rsidRDefault="004F7434" w:rsidP="003B705D">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Verification of the annual financial statements to confirm that operating cost coverage has increased compared to the previous year (or at least up to 100%).</w:t>
            </w:r>
          </w:p>
        </w:tc>
        <w:tc>
          <w:tcPr>
            <w:tcW w:w="1421" w:type="dxa"/>
            <w:vAlign w:val="center"/>
          </w:tcPr>
          <w:p w14:paraId="18025588" w14:textId="547B3BA7" w:rsidR="00311C09" w:rsidRPr="00FD4D6A" w:rsidRDefault="00C63690" w:rsidP="00742A93">
            <w:pPr>
              <w:pStyle w:val="a2"/>
              <w:ind w:left="-11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Documentary verification</w:t>
            </w:r>
          </w:p>
        </w:tc>
      </w:tr>
    </w:tbl>
    <w:p w14:paraId="5BDABB1E" w14:textId="77777777" w:rsidR="00311C09" w:rsidRPr="00FD4D6A" w:rsidRDefault="00311C09" w:rsidP="00742A93">
      <w:pPr>
        <w:pStyle w:val="a2"/>
        <w:jc w:val="both"/>
        <w:rPr>
          <w:rFonts w:ascii="Times New Roman" w:hAnsi="Times New Roman"/>
          <w:sz w:val="22"/>
          <w:szCs w:val="22"/>
          <w:lang w:val="en-US"/>
        </w:rPr>
      </w:pPr>
    </w:p>
    <w:p w14:paraId="71495E10" w14:textId="77777777" w:rsidR="00311C09" w:rsidRPr="00FD4D6A" w:rsidRDefault="00311C09" w:rsidP="003B705D">
      <w:pPr>
        <w:pStyle w:val="a2"/>
        <w:jc w:val="both"/>
        <w:rPr>
          <w:rFonts w:ascii="Times New Roman" w:hAnsi="Times New Roman"/>
          <w:lang w:val="en-US"/>
        </w:rPr>
      </w:pPr>
    </w:p>
    <w:p w14:paraId="469F5FD9" w14:textId="77777777" w:rsidR="00DB7738" w:rsidRPr="00FD4D6A" w:rsidRDefault="00DB7738" w:rsidP="00DB7738">
      <w:pPr>
        <w:pStyle w:val="1"/>
        <w:tabs>
          <w:tab w:val="clear" w:pos="964"/>
          <w:tab w:val="clear" w:pos="1134"/>
        </w:tabs>
        <w:ind w:left="567" w:hanging="567"/>
        <w:jc w:val="both"/>
        <w:rPr>
          <w:rFonts w:ascii="Times New Roman" w:hAnsi="Times New Roman" w:cs="Times New Roman"/>
          <w:color w:val="002060"/>
          <w:lang w:val="en-US"/>
        </w:rPr>
      </w:pPr>
      <w:r>
        <w:rPr>
          <w:rFonts w:ascii="Times New Roman" w:hAnsi="Times New Roman" w:cs="Times New Roman"/>
          <w:color w:val="002060"/>
          <w:lang w:val="en-US"/>
        </w:rPr>
        <w:t>Methodology and approaches</w:t>
      </w:r>
    </w:p>
    <w:p w14:paraId="6B2CE7AA" w14:textId="77777777" w:rsidR="00DB7738" w:rsidRPr="00FD4D6A" w:rsidRDefault="00DB7738" w:rsidP="00DB7738">
      <w:pPr>
        <w:spacing w:before="120" w:after="120"/>
        <w:jc w:val="both"/>
        <w:rPr>
          <w:lang w:val="en-US"/>
        </w:rPr>
      </w:pPr>
    </w:p>
    <w:p w14:paraId="34C04AD0" w14:textId="7F982B46" w:rsidR="00DB7738" w:rsidRPr="00FD4D6A" w:rsidRDefault="00DB7738" w:rsidP="00DB7738">
      <w:pPr>
        <w:spacing w:line="271" w:lineRule="auto"/>
        <w:jc w:val="both"/>
        <w:rPr>
          <w:lang w:val="en-US"/>
        </w:rPr>
      </w:pPr>
      <w:r>
        <w:rPr>
          <w:lang w:val="en-US"/>
        </w:rPr>
        <w:t>Within the limits of the above-mentioned scope of work, the Consultant will develop approaches and methodology for completing the assigned tasks. The methodology should also include all aspects, methods, and approaches for verifying the achievement of DWSSP indicators, including questionnaires and standard practices</w:t>
      </w:r>
      <w:r w:rsidRPr="00043B15">
        <w:rPr>
          <w:lang w:val="en-US"/>
        </w:rPr>
        <w:t xml:space="preserve">, a preliminary procedure is provided in a case were the DWSSP fails an assessment and it is expected that it will be refined by the IVA. </w:t>
      </w:r>
    </w:p>
    <w:p w14:paraId="5002D053" w14:textId="77777777" w:rsidR="00DB7738" w:rsidRPr="00FD4D6A" w:rsidRDefault="00DB7738" w:rsidP="00DB7738">
      <w:pPr>
        <w:spacing w:line="271" w:lineRule="auto"/>
        <w:jc w:val="both"/>
        <w:rPr>
          <w:lang w:val="en-US"/>
        </w:rPr>
      </w:pPr>
    </w:p>
    <w:p w14:paraId="16FED3ED" w14:textId="77777777" w:rsidR="00DB7738" w:rsidRPr="00FD4D6A" w:rsidRDefault="00DB7738" w:rsidP="00DB7738">
      <w:pPr>
        <w:spacing w:line="271" w:lineRule="auto"/>
        <w:jc w:val="both"/>
        <w:rPr>
          <w:lang w:val="en-US"/>
        </w:rPr>
      </w:pPr>
      <w:r>
        <w:rPr>
          <w:lang w:val="en-US"/>
        </w:rPr>
        <w:t>DWSSPs are expected to be established/defined in the following districts.</w:t>
      </w:r>
    </w:p>
    <w:p w14:paraId="4914E16C" w14:textId="77777777" w:rsidR="00DB7738" w:rsidRPr="00FD4D6A" w:rsidRDefault="00DB7738" w:rsidP="00DB7738">
      <w:pPr>
        <w:spacing w:line="271" w:lineRule="auto"/>
        <w:jc w:val="both"/>
        <w:rPr>
          <w:lang w:val="en-US"/>
        </w:rPr>
      </w:pPr>
      <w:r>
        <w:rPr>
          <w:noProof/>
          <w:lang w:val="en-US"/>
        </w:rPr>
        <mc:AlternateContent>
          <mc:Choice Requires="wpi">
            <w:drawing>
              <wp:anchor distT="0" distB="0" distL="114300" distR="114300" simplePos="0" relativeHeight="251672576" behindDoc="0" locked="0" layoutInCell="1" allowOverlap="1" wp14:anchorId="66DFC92D" wp14:editId="32359E63">
                <wp:simplePos x="0" y="0"/>
                <wp:positionH relativeFrom="column">
                  <wp:posOffset>6690620</wp:posOffset>
                </wp:positionH>
                <wp:positionV relativeFrom="paragraph">
                  <wp:posOffset>1200260</wp:posOffset>
                </wp:positionV>
                <wp:extent cx="45720" cy="86400"/>
                <wp:effectExtent l="38100" t="38100" r="49530" b="46990"/>
                <wp:wrapNone/>
                <wp:docPr id="302708735" name="Ink 8"/>
                <wp:cNvGraphicFramePr/>
                <a:graphic xmlns:a="http://schemas.openxmlformats.org/drawingml/2006/main">
                  <a:graphicData uri="http://schemas.microsoft.com/office/word/2010/wordprocessingInk">
                    <w14:contentPart bwMode="auto" r:id="rId24">
                      <w14:nvContentPartPr>
                        <w14:cNvContentPartPr/>
                      </w14:nvContentPartPr>
                      <w14:xfrm>
                        <a:off x="0" y="0"/>
                        <a:ext cx="45720" cy="8640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DA993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526.3pt;margin-top:94pt;width:4.55pt;height:7.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A+iiCxyAQAABwMAAA4AAABkcnMvZTJvRG9jLnhtbJxSQW7CMBC8V+of LN9LEgQURQQORZU4tOXQPsA4NrEae6O1Q+D33QRSoFVViYvl3ZFnZ3Y8W+xtyXYKvQGX8WQQc6ac hNy4bcY/3p8fppz5IFwuSnAq4wfl+WJ+fzdrqlQNoYAyV8iIxPm0qTJehFClUeRloazwA6iUI1AD WhGoxG2Uo2iI3ZbRMI4nUQOYVwhSeU/d5RHk845fayXDm9ZeBVZmfJIMSV5oL6MJZ9h3Nu1lOubR fCbSLYqqMPIkSdygyArjSMA31VIEwWo0v6iskQgedBhIsBFobaTq/JCzJP7hbOU+W1fJSNaYSnBB ubAWGPrddcAtI2zJ2aZ5gZzSEXUAfmKk9fwfxlH0EmRtSc8xEVSlCPQdfGEqT2tOTZ5xXOXJWb/b PZ0drPHs6/UaoESik+W/nuw12nbZpITtM04BH9qzy1LtA5PUHI0f2+QlIdPJKO7Qnvf4vq8uFkuj ryK8rFtZF/93/gUAAP//AwBQSwMEFAAGAAgAAAAhAFCVCG79AQAAmAUAABAAAABkcnMvaW5rL2lu azEueG1stFRNj5swEL1X6n+w3AOXAsYkJKAlqx42UqVWrbpbqT2y4AVrwUTG5OPfdzDgRAUqVWov yIz93rzxG8/d/bkq0ZHJhtcixp5DMGIirTMu8hh/f9rbW4walYgsKWvBYnxhDb7fvX1zx8VrVUbw RcAgmm5VlTEulDpErns6nZyT79QydykhvvtRvH7+hHcDKmMvXHAFKZsxlNZCsbPqyCKexThVZ2LO A/dj3cqUme0uItPrCSWTlO1rWSXKMBaJEKxEIqlA9w+M1OUACw55ciYxqjgUbFPHW21W24cQAsk5 xjf/LUhsQEmF3XnOn/+Bcz/l7GT5dBNsMBokZey4pOnLhwWCAJw18HwR/jAPDydoVxseLV/8V1kf mFScXT3uHRk2Lijt/7U5vUuSNXXZdo2B0TEpW/DLI+Sa23Nn3JjygTH/lA9MWeS7FTfny1RdZ9Ei 3W/lZmxq1QwjuPaXjIN9gwUDpfZq2DFvbux9xSsGk6A6mEeoGii+Cz8qqecFJTSwCbXp6snzIrKK POoE23XXbGO+/pmPnM+ybQrD9yyvD1rvmEr74k48U4VpDOIQf216+rYv5rAF43mh/ggeJGq0ETwz qnTLo2FgfWMvMX6npxXSyD6gSyGI+iHywzVFBJH3lkcDy6b+1rK9kFrEIuOtaEaTEm5+9wsAAP// AwBQSwMEFAAGAAgAAAAhAEw/0vPiAAAADQEAAA8AAABkcnMvZG93bnJldi54bWxMj11LwzAUhu8F /0M4gjfikkVWS206RByI3sw5GN5lTWyLyUltsrX+e8+u3N15OQ/vR7mcvGNHO8QuoIL5TACzWAfT YaNg+7G6zYHFpNFoF9Aq+LURltXlRakLE0Z8t8dNahiZYCy0gjalvuA81q31Os5Cb5F+X2HwOpEc Gm4GPZK5d1wKkXGvO6SEVvf2qbX19+bgFbz8rCJ/5t3bzq2bUebr1xv5mSl1fTU9PgBLdkr/MJzq U3WoqNM+HNBE5kiLhcyIpSvPadUJEdn8HthegRR3C+BVyc9XVH8AAAD//wMAUEsDBBQABgAIAAAA IQB5GLydvwAAACEBAAAZAAAAZHJzL19yZWxzL2Uyb0RvYy54bWwucmVsc4TPsWrEMAwG4L3QdzDa GyUdylHiZDkOspYUbjWOkpjEsrGc0nv7euzBwQ0ahND3S23/63f1Q0lcYA1NVYMitmFyvGj4Hi9v J1CSDU9mD0wabiTQd68v7RftJpclWV0UVRQWDWvO8RNR7EreSBUicZnMIXmTS5sWjMZuZiF8r+sP TP8N6O5MNUwa0jA1oMZbLMnP7TDPztI52MMT5wcRaA/JwV/9XlCTFsoaHG9YqqnKoYBdi3ePdX8A AAD//wMAUEsBAi0AFAAGAAgAAAAhAJszJzcMAQAALQIAABMAAAAAAAAAAAAAAAAAAAAAAFtDb250 ZW50X1R5cGVzXS54bWxQSwECLQAUAAYACAAAACEAOP0h/9YAAACUAQAACwAAAAAAAAAAAAAAAAA9 AQAAX3JlbHMvLnJlbHNQSwECLQAUAAYACAAAACEAD6KILHIBAAAHAwAADgAAAAAAAAAAAAAAAAA8 AgAAZHJzL2Uyb0RvYy54bWxQSwECLQAUAAYACAAAACEAUJUIbv0BAACYBQAAEAAAAAAAAAAAAAAA AADaAwAAZHJzL2luay9pbmsxLnhtbFBLAQItABQABgAIAAAAIQBMP9Lz4gAAAA0BAAAPAAAAAAAA AAAAAAAAAAUGAABkcnMvZG93bnJldi54bWxQSwECLQAUAAYACAAAACEAeRi8nb8AAAAhAQAAGQAA AAAAAAAAAAAAAAAUBwAAZHJzL19yZWxzL2Uyb0RvYy54bWwucmVsc1BLBQYAAAAABgAGAHgBAAAK CAAAAAA= ">
                <v:imagedata r:id="rId27" o:title=""/>
              </v:shape>
            </w:pict>
          </mc:Fallback>
        </mc:AlternateContent>
      </w:r>
    </w:p>
    <w:tbl>
      <w:tblPr>
        <w:tblStyle w:val="ac"/>
        <w:tblW w:w="0" w:type="auto"/>
        <w:tblLook w:val="04A0" w:firstRow="1" w:lastRow="0" w:firstColumn="1" w:lastColumn="0" w:noHBand="0" w:noVBand="1"/>
      </w:tblPr>
      <w:tblGrid>
        <w:gridCol w:w="704"/>
        <w:gridCol w:w="3827"/>
        <w:gridCol w:w="4814"/>
      </w:tblGrid>
      <w:tr w:rsidR="00DB7738" w:rsidRPr="00FD4D6A" w14:paraId="0FAB21E2" w14:textId="77777777" w:rsidTr="0016465A">
        <w:tc>
          <w:tcPr>
            <w:tcW w:w="704" w:type="dxa"/>
          </w:tcPr>
          <w:p w14:paraId="4118BA29" w14:textId="77777777" w:rsidR="00DB7738" w:rsidRPr="00FD4D6A" w:rsidRDefault="00DB7738" w:rsidP="0016465A">
            <w:pPr>
              <w:spacing w:line="271" w:lineRule="auto"/>
              <w:jc w:val="both"/>
              <w:rPr>
                <w:b/>
                <w:bCs/>
                <w:lang w:val="en-US"/>
              </w:rPr>
            </w:pPr>
            <w:r>
              <w:rPr>
                <w:b/>
                <w:bCs/>
                <w:lang w:val="en-US"/>
              </w:rPr>
              <w:t>No.</w:t>
            </w:r>
          </w:p>
        </w:tc>
        <w:tc>
          <w:tcPr>
            <w:tcW w:w="3827" w:type="dxa"/>
          </w:tcPr>
          <w:p w14:paraId="6CAA8D22" w14:textId="77777777" w:rsidR="00DB7738" w:rsidRPr="00FD4D6A" w:rsidRDefault="00DB7738" w:rsidP="0016465A">
            <w:pPr>
              <w:spacing w:line="271" w:lineRule="auto"/>
              <w:jc w:val="both"/>
              <w:rPr>
                <w:b/>
                <w:bCs/>
                <w:lang w:val="en-US"/>
              </w:rPr>
            </w:pPr>
            <w:r>
              <w:rPr>
                <w:b/>
                <w:bCs/>
                <w:lang w:val="en-US"/>
              </w:rPr>
              <w:t>Region</w:t>
            </w:r>
          </w:p>
        </w:tc>
        <w:tc>
          <w:tcPr>
            <w:tcW w:w="4814" w:type="dxa"/>
          </w:tcPr>
          <w:p w14:paraId="65F5542D" w14:textId="77777777" w:rsidR="00DB7738" w:rsidRPr="00FD4D6A" w:rsidRDefault="00DB7738" w:rsidP="0016465A">
            <w:pPr>
              <w:spacing w:line="271" w:lineRule="auto"/>
              <w:jc w:val="both"/>
              <w:rPr>
                <w:b/>
                <w:bCs/>
                <w:lang w:val="en-US"/>
              </w:rPr>
            </w:pPr>
            <w:r>
              <w:rPr>
                <w:b/>
                <w:bCs/>
                <w:lang w:val="en-US"/>
              </w:rPr>
              <w:t>District</w:t>
            </w:r>
          </w:p>
        </w:tc>
      </w:tr>
      <w:tr w:rsidR="00DB7738" w:rsidRPr="00FD4D6A" w14:paraId="591D91EE" w14:textId="77777777" w:rsidTr="0016465A">
        <w:tc>
          <w:tcPr>
            <w:tcW w:w="704" w:type="dxa"/>
          </w:tcPr>
          <w:p w14:paraId="333FA548" w14:textId="77777777" w:rsidR="00DB7738" w:rsidRPr="00FD4D6A" w:rsidRDefault="00DB7738" w:rsidP="0016465A">
            <w:pPr>
              <w:spacing w:line="271" w:lineRule="auto"/>
              <w:jc w:val="both"/>
              <w:rPr>
                <w:lang w:val="en-US"/>
              </w:rPr>
            </w:pPr>
            <w:r>
              <w:rPr>
                <w:lang w:val="en-US"/>
              </w:rPr>
              <w:t>1</w:t>
            </w:r>
          </w:p>
        </w:tc>
        <w:tc>
          <w:tcPr>
            <w:tcW w:w="3827" w:type="dxa"/>
          </w:tcPr>
          <w:p w14:paraId="2BB48E41" w14:textId="77777777" w:rsidR="00DB7738" w:rsidRPr="00FD4D6A" w:rsidRDefault="00DB7738" w:rsidP="0016465A">
            <w:pPr>
              <w:spacing w:line="271" w:lineRule="auto"/>
              <w:jc w:val="both"/>
              <w:rPr>
                <w:lang w:val="en-US"/>
              </w:rPr>
            </w:pPr>
            <w:r>
              <w:rPr>
                <w:lang w:val="en-US"/>
              </w:rPr>
              <w:t>Issyk-Kul</w:t>
            </w:r>
          </w:p>
        </w:tc>
        <w:tc>
          <w:tcPr>
            <w:tcW w:w="4814" w:type="dxa"/>
          </w:tcPr>
          <w:p w14:paraId="48C217F3" w14:textId="77777777" w:rsidR="00DB7738" w:rsidRPr="00FD4D6A" w:rsidRDefault="00DB7738" w:rsidP="0016465A">
            <w:pPr>
              <w:spacing w:line="271" w:lineRule="auto"/>
              <w:jc w:val="both"/>
              <w:rPr>
                <w:lang w:val="en-US"/>
              </w:rPr>
            </w:pPr>
            <w:r>
              <w:rPr>
                <w:lang w:val="en-US"/>
              </w:rPr>
              <w:t>Ak-Suu</w:t>
            </w:r>
          </w:p>
        </w:tc>
      </w:tr>
      <w:tr w:rsidR="00DB7738" w:rsidRPr="00FD4D6A" w14:paraId="00B43740" w14:textId="77777777" w:rsidTr="0016465A">
        <w:tc>
          <w:tcPr>
            <w:tcW w:w="704" w:type="dxa"/>
          </w:tcPr>
          <w:p w14:paraId="5E742A55" w14:textId="77777777" w:rsidR="00DB7738" w:rsidRPr="00FD4D6A" w:rsidRDefault="00DB7738" w:rsidP="0016465A">
            <w:pPr>
              <w:spacing w:line="271" w:lineRule="auto"/>
              <w:jc w:val="both"/>
              <w:rPr>
                <w:lang w:val="en-US"/>
              </w:rPr>
            </w:pPr>
            <w:r>
              <w:rPr>
                <w:lang w:val="en-US"/>
              </w:rPr>
              <w:t>2</w:t>
            </w:r>
          </w:p>
        </w:tc>
        <w:tc>
          <w:tcPr>
            <w:tcW w:w="3827" w:type="dxa"/>
            <w:vMerge w:val="restart"/>
          </w:tcPr>
          <w:p w14:paraId="2988D4AC" w14:textId="77777777" w:rsidR="00DB7738" w:rsidRPr="00FD4D6A" w:rsidRDefault="00DB7738" w:rsidP="0016465A">
            <w:pPr>
              <w:spacing w:line="271" w:lineRule="auto"/>
              <w:jc w:val="both"/>
              <w:rPr>
                <w:lang w:val="en-US"/>
              </w:rPr>
            </w:pPr>
            <w:r>
              <w:rPr>
                <w:lang w:val="en-US"/>
              </w:rPr>
              <w:t>Osh</w:t>
            </w:r>
          </w:p>
        </w:tc>
        <w:tc>
          <w:tcPr>
            <w:tcW w:w="4814" w:type="dxa"/>
          </w:tcPr>
          <w:p w14:paraId="0153A381" w14:textId="77777777" w:rsidR="00DB7738" w:rsidRPr="00FD4D6A" w:rsidRDefault="00DB7738" w:rsidP="0016465A">
            <w:pPr>
              <w:spacing w:line="271" w:lineRule="auto"/>
              <w:jc w:val="both"/>
              <w:rPr>
                <w:lang w:val="en-US"/>
              </w:rPr>
            </w:pPr>
            <w:r>
              <w:rPr>
                <w:lang w:val="en-US"/>
              </w:rPr>
              <w:t>Aravan</w:t>
            </w:r>
          </w:p>
        </w:tc>
      </w:tr>
      <w:tr w:rsidR="00DB7738" w:rsidRPr="00FD4D6A" w14:paraId="47432FD5" w14:textId="77777777" w:rsidTr="0016465A">
        <w:tc>
          <w:tcPr>
            <w:tcW w:w="704" w:type="dxa"/>
          </w:tcPr>
          <w:p w14:paraId="1CB84C40" w14:textId="77777777" w:rsidR="00DB7738" w:rsidRPr="00FD4D6A" w:rsidRDefault="00DB7738" w:rsidP="0016465A">
            <w:pPr>
              <w:spacing w:line="271" w:lineRule="auto"/>
              <w:jc w:val="both"/>
              <w:rPr>
                <w:lang w:val="en-US"/>
              </w:rPr>
            </w:pPr>
            <w:r>
              <w:rPr>
                <w:lang w:val="en-US"/>
              </w:rPr>
              <w:t>3</w:t>
            </w:r>
          </w:p>
        </w:tc>
        <w:tc>
          <w:tcPr>
            <w:tcW w:w="3827" w:type="dxa"/>
            <w:vMerge/>
          </w:tcPr>
          <w:p w14:paraId="6551E27D" w14:textId="77777777" w:rsidR="00DB7738" w:rsidRPr="00FD4D6A" w:rsidRDefault="00DB7738" w:rsidP="0016465A">
            <w:pPr>
              <w:spacing w:line="271" w:lineRule="auto"/>
              <w:jc w:val="both"/>
              <w:rPr>
                <w:lang w:val="en-US"/>
              </w:rPr>
            </w:pPr>
          </w:p>
        </w:tc>
        <w:tc>
          <w:tcPr>
            <w:tcW w:w="4814" w:type="dxa"/>
          </w:tcPr>
          <w:p w14:paraId="116ABF8D" w14:textId="77777777" w:rsidR="00DB7738" w:rsidRPr="00FD4D6A" w:rsidRDefault="00DB7738" w:rsidP="0016465A">
            <w:pPr>
              <w:spacing w:line="271" w:lineRule="auto"/>
              <w:jc w:val="both"/>
              <w:rPr>
                <w:lang w:val="en-US"/>
              </w:rPr>
            </w:pPr>
            <w:r>
              <w:rPr>
                <w:lang w:val="en-US"/>
              </w:rPr>
              <w:t>Alai</w:t>
            </w:r>
          </w:p>
        </w:tc>
      </w:tr>
      <w:tr w:rsidR="00DB7738" w:rsidRPr="00FD4D6A" w14:paraId="39857717" w14:textId="77777777" w:rsidTr="0016465A">
        <w:tc>
          <w:tcPr>
            <w:tcW w:w="704" w:type="dxa"/>
          </w:tcPr>
          <w:p w14:paraId="778ECD46" w14:textId="77777777" w:rsidR="00DB7738" w:rsidRPr="00FD4D6A" w:rsidRDefault="00DB7738" w:rsidP="0016465A">
            <w:pPr>
              <w:spacing w:line="271" w:lineRule="auto"/>
              <w:jc w:val="both"/>
              <w:rPr>
                <w:lang w:val="en-US"/>
              </w:rPr>
            </w:pPr>
            <w:r>
              <w:rPr>
                <w:lang w:val="en-US"/>
              </w:rPr>
              <w:t>4</w:t>
            </w:r>
          </w:p>
        </w:tc>
        <w:tc>
          <w:tcPr>
            <w:tcW w:w="3827" w:type="dxa"/>
            <w:vMerge/>
          </w:tcPr>
          <w:p w14:paraId="3C6600E6" w14:textId="77777777" w:rsidR="00DB7738" w:rsidRPr="00FD4D6A" w:rsidRDefault="00DB7738" w:rsidP="0016465A">
            <w:pPr>
              <w:spacing w:line="271" w:lineRule="auto"/>
              <w:jc w:val="both"/>
              <w:rPr>
                <w:lang w:val="en-US"/>
              </w:rPr>
            </w:pPr>
          </w:p>
        </w:tc>
        <w:tc>
          <w:tcPr>
            <w:tcW w:w="4814" w:type="dxa"/>
          </w:tcPr>
          <w:p w14:paraId="303D44CF" w14:textId="77777777" w:rsidR="00DB7738" w:rsidRPr="00FD4D6A" w:rsidRDefault="00DB7738" w:rsidP="0016465A">
            <w:pPr>
              <w:spacing w:line="271" w:lineRule="auto"/>
              <w:jc w:val="both"/>
              <w:rPr>
                <w:lang w:val="en-US"/>
              </w:rPr>
            </w:pPr>
            <w:r>
              <w:rPr>
                <w:lang w:val="en-US"/>
              </w:rPr>
              <w:t>Kara-Kulja</w:t>
            </w:r>
          </w:p>
        </w:tc>
      </w:tr>
      <w:tr w:rsidR="00DB7738" w:rsidRPr="00FD4D6A" w14:paraId="0270933B" w14:textId="77777777" w:rsidTr="0016465A">
        <w:tc>
          <w:tcPr>
            <w:tcW w:w="704" w:type="dxa"/>
          </w:tcPr>
          <w:p w14:paraId="5036888B" w14:textId="77777777" w:rsidR="00DB7738" w:rsidRPr="00FD4D6A" w:rsidRDefault="00DB7738" w:rsidP="0016465A">
            <w:pPr>
              <w:spacing w:line="271" w:lineRule="auto"/>
              <w:jc w:val="both"/>
              <w:rPr>
                <w:lang w:val="en-US"/>
              </w:rPr>
            </w:pPr>
            <w:r>
              <w:rPr>
                <w:lang w:val="en-US"/>
              </w:rPr>
              <w:t>5</w:t>
            </w:r>
          </w:p>
        </w:tc>
        <w:tc>
          <w:tcPr>
            <w:tcW w:w="3827" w:type="dxa"/>
            <w:vMerge/>
          </w:tcPr>
          <w:p w14:paraId="57211882" w14:textId="77777777" w:rsidR="00DB7738" w:rsidRPr="00FD4D6A" w:rsidRDefault="00DB7738" w:rsidP="0016465A">
            <w:pPr>
              <w:spacing w:line="271" w:lineRule="auto"/>
              <w:jc w:val="both"/>
              <w:rPr>
                <w:lang w:val="en-US"/>
              </w:rPr>
            </w:pPr>
          </w:p>
        </w:tc>
        <w:tc>
          <w:tcPr>
            <w:tcW w:w="4814" w:type="dxa"/>
          </w:tcPr>
          <w:p w14:paraId="2BB60F2A" w14:textId="77777777" w:rsidR="00DB7738" w:rsidRPr="00FD4D6A" w:rsidRDefault="00DB7738" w:rsidP="0016465A">
            <w:pPr>
              <w:spacing w:line="271" w:lineRule="auto"/>
              <w:jc w:val="both"/>
              <w:rPr>
                <w:lang w:val="en-US"/>
              </w:rPr>
            </w:pPr>
            <w:r>
              <w:rPr>
                <w:lang w:val="en-US"/>
              </w:rPr>
              <w:t>Kara-Suu</w:t>
            </w:r>
          </w:p>
        </w:tc>
      </w:tr>
      <w:tr w:rsidR="00DB7738" w:rsidRPr="00FD4D6A" w14:paraId="27AE536C" w14:textId="77777777" w:rsidTr="0016465A">
        <w:tc>
          <w:tcPr>
            <w:tcW w:w="704" w:type="dxa"/>
          </w:tcPr>
          <w:p w14:paraId="33CCF129" w14:textId="77777777" w:rsidR="00DB7738" w:rsidRPr="00FD4D6A" w:rsidRDefault="00DB7738" w:rsidP="0016465A">
            <w:pPr>
              <w:spacing w:line="271" w:lineRule="auto"/>
              <w:jc w:val="both"/>
              <w:rPr>
                <w:lang w:val="en-US"/>
              </w:rPr>
            </w:pPr>
            <w:r>
              <w:rPr>
                <w:lang w:val="en-US"/>
              </w:rPr>
              <w:t>6</w:t>
            </w:r>
          </w:p>
        </w:tc>
        <w:tc>
          <w:tcPr>
            <w:tcW w:w="3827" w:type="dxa"/>
            <w:vMerge/>
          </w:tcPr>
          <w:p w14:paraId="584C8A9C" w14:textId="77777777" w:rsidR="00DB7738" w:rsidRPr="00FD4D6A" w:rsidRDefault="00DB7738" w:rsidP="0016465A">
            <w:pPr>
              <w:spacing w:line="271" w:lineRule="auto"/>
              <w:jc w:val="both"/>
              <w:rPr>
                <w:lang w:val="en-US"/>
              </w:rPr>
            </w:pPr>
          </w:p>
        </w:tc>
        <w:tc>
          <w:tcPr>
            <w:tcW w:w="4814" w:type="dxa"/>
          </w:tcPr>
          <w:p w14:paraId="0B6E75EA" w14:textId="77777777" w:rsidR="00DB7738" w:rsidRPr="00FD4D6A" w:rsidRDefault="00DB7738" w:rsidP="0016465A">
            <w:pPr>
              <w:spacing w:line="271" w:lineRule="auto"/>
              <w:jc w:val="both"/>
              <w:rPr>
                <w:lang w:val="en-US"/>
              </w:rPr>
            </w:pPr>
            <w:r>
              <w:rPr>
                <w:lang w:val="en-US"/>
              </w:rPr>
              <w:t>Uzgen</w:t>
            </w:r>
          </w:p>
        </w:tc>
      </w:tr>
      <w:tr w:rsidR="00DB7738" w:rsidRPr="00FD4D6A" w14:paraId="01EC6792" w14:textId="77777777" w:rsidTr="0016465A">
        <w:tc>
          <w:tcPr>
            <w:tcW w:w="704" w:type="dxa"/>
          </w:tcPr>
          <w:p w14:paraId="65C31FAA" w14:textId="77777777" w:rsidR="00DB7738" w:rsidRPr="00FD4D6A" w:rsidRDefault="00DB7738" w:rsidP="0016465A">
            <w:pPr>
              <w:spacing w:line="271" w:lineRule="auto"/>
              <w:jc w:val="both"/>
              <w:rPr>
                <w:lang w:val="en-US"/>
              </w:rPr>
            </w:pPr>
            <w:r>
              <w:rPr>
                <w:lang w:val="en-US"/>
              </w:rPr>
              <w:t>7</w:t>
            </w:r>
          </w:p>
        </w:tc>
        <w:tc>
          <w:tcPr>
            <w:tcW w:w="3827" w:type="dxa"/>
            <w:vMerge w:val="restart"/>
          </w:tcPr>
          <w:p w14:paraId="09A296E6" w14:textId="77777777" w:rsidR="00DB7738" w:rsidRPr="00FD4D6A" w:rsidRDefault="00DB7738" w:rsidP="0016465A">
            <w:pPr>
              <w:spacing w:line="271" w:lineRule="auto"/>
              <w:jc w:val="both"/>
              <w:rPr>
                <w:lang w:val="en-US"/>
              </w:rPr>
            </w:pPr>
            <w:r>
              <w:rPr>
                <w:lang w:val="en-US"/>
              </w:rPr>
              <w:t>Chui</w:t>
            </w:r>
          </w:p>
        </w:tc>
        <w:tc>
          <w:tcPr>
            <w:tcW w:w="4814" w:type="dxa"/>
          </w:tcPr>
          <w:p w14:paraId="3D83BCBD" w14:textId="77777777" w:rsidR="00DB7738" w:rsidRPr="00FD4D6A" w:rsidRDefault="00DB7738" w:rsidP="0016465A">
            <w:pPr>
              <w:spacing w:line="271" w:lineRule="auto"/>
              <w:jc w:val="both"/>
              <w:rPr>
                <w:lang w:val="en-US"/>
              </w:rPr>
            </w:pPr>
            <w:r>
              <w:rPr>
                <w:lang w:val="en-US"/>
              </w:rPr>
              <w:t>Panfilov</w:t>
            </w:r>
          </w:p>
        </w:tc>
      </w:tr>
      <w:tr w:rsidR="00DB7738" w:rsidRPr="00FD4D6A" w14:paraId="5052862D" w14:textId="77777777" w:rsidTr="0016465A">
        <w:tc>
          <w:tcPr>
            <w:tcW w:w="704" w:type="dxa"/>
          </w:tcPr>
          <w:p w14:paraId="654DF566" w14:textId="77777777" w:rsidR="00DB7738" w:rsidRPr="00FD4D6A" w:rsidRDefault="00DB7738" w:rsidP="0016465A">
            <w:pPr>
              <w:spacing w:line="271" w:lineRule="auto"/>
              <w:jc w:val="both"/>
              <w:rPr>
                <w:lang w:val="en-US"/>
              </w:rPr>
            </w:pPr>
            <w:r>
              <w:rPr>
                <w:lang w:val="en-US"/>
              </w:rPr>
              <w:t>8</w:t>
            </w:r>
          </w:p>
        </w:tc>
        <w:tc>
          <w:tcPr>
            <w:tcW w:w="3827" w:type="dxa"/>
            <w:vMerge/>
          </w:tcPr>
          <w:p w14:paraId="7ACC2E15" w14:textId="77777777" w:rsidR="00DB7738" w:rsidRPr="00FD4D6A" w:rsidRDefault="00DB7738" w:rsidP="0016465A">
            <w:pPr>
              <w:spacing w:line="271" w:lineRule="auto"/>
              <w:jc w:val="both"/>
              <w:rPr>
                <w:lang w:val="en-US"/>
              </w:rPr>
            </w:pPr>
          </w:p>
        </w:tc>
        <w:tc>
          <w:tcPr>
            <w:tcW w:w="4814" w:type="dxa"/>
          </w:tcPr>
          <w:p w14:paraId="0610DF48" w14:textId="77777777" w:rsidR="00DB7738" w:rsidRPr="00FD4D6A" w:rsidRDefault="00DB7738" w:rsidP="0016465A">
            <w:pPr>
              <w:spacing w:line="271" w:lineRule="auto"/>
              <w:jc w:val="both"/>
              <w:rPr>
                <w:lang w:val="en-US"/>
              </w:rPr>
            </w:pPr>
            <w:r>
              <w:rPr>
                <w:lang w:val="en-US"/>
              </w:rPr>
              <w:t>Sokuluk</w:t>
            </w:r>
          </w:p>
        </w:tc>
      </w:tr>
    </w:tbl>
    <w:p w14:paraId="08F24EF5" w14:textId="77777777" w:rsidR="00DB7738" w:rsidRPr="00FD4D6A" w:rsidRDefault="00DB7738" w:rsidP="00DB7738">
      <w:pPr>
        <w:spacing w:line="271" w:lineRule="auto"/>
        <w:jc w:val="both"/>
        <w:rPr>
          <w:lang w:val="en-US"/>
        </w:rPr>
      </w:pPr>
    </w:p>
    <w:p w14:paraId="52CBC1FA" w14:textId="77777777" w:rsidR="00DB7738" w:rsidRPr="00FD4D6A" w:rsidRDefault="00DB7738" w:rsidP="00DB7738">
      <w:pPr>
        <w:spacing w:line="271" w:lineRule="auto"/>
        <w:jc w:val="both"/>
        <w:rPr>
          <w:lang w:val="en-US"/>
        </w:rPr>
      </w:pPr>
      <w:r>
        <w:rPr>
          <w:lang w:val="en-US"/>
        </w:rPr>
        <w:t>When developing a work plan/schedule, the consultant should include visits to the above-mentioned districts.</w:t>
      </w:r>
    </w:p>
    <w:p w14:paraId="6DDD7DC4" w14:textId="77777777" w:rsidR="00DB7738" w:rsidRPr="00FD4D6A" w:rsidRDefault="00DB7738" w:rsidP="00DB7738">
      <w:pPr>
        <w:spacing w:line="271" w:lineRule="auto"/>
        <w:jc w:val="both"/>
        <w:rPr>
          <w:lang w:val="en-US"/>
        </w:rPr>
      </w:pPr>
    </w:p>
    <w:p w14:paraId="652EC242" w14:textId="77777777" w:rsidR="00DB7738" w:rsidRPr="00FD4D6A" w:rsidRDefault="00DB7738" w:rsidP="00DB7738">
      <w:pPr>
        <w:spacing w:line="271" w:lineRule="auto"/>
        <w:jc w:val="both"/>
        <w:rPr>
          <w:lang w:val="en-US"/>
        </w:rPr>
      </w:pPr>
      <w:r>
        <w:rPr>
          <w:lang w:val="en-US"/>
        </w:rPr>
        <w:t>When preparing verification reports, it is necessary to include a summary of the main findings, the methodology used for verification and analysis of the collected data, detailed information on each key performance indicators (KPI) achieved by a DWSSP, and evidence of the verification activities performed (e.g., photographs, signed copies of introductory letters to customers visited during physical inspections).</w:t>
      </w:r>
    </w:p>
    <w:p w14:paraId="4DDF5A22" w14:textId="77777777" w:rsidR="00DB7738" w:rsidRPr="00FD4D6A" w:rsidRDefault="00DB7738" w:rsidP="00DB7738">
      <w:pPr>
        <w:pStyle w:val="a2"/>
        <w:ind w:left="0"/>
        <w:jc w:val="both"/>
        <w:rPr>
          <w:rFonts w:ascii="Times New Roman" w:hAnsi="Times New Roman"/>
          <w:lang w:val="en-US"/>
        </w:rPr>
      </w:pPr>
    </w:p>
    <w:p w14:paraId="0C91A35F" w14:textId="77777777" w:rsidR="00DB7738" w:rsidRPr="00FD4D6A" w:rsidRDefault="00DB7738" w:rsidP="00DB7738">
      <w:pPr>
        <w:pStyle w:val="2"/>
        <w:tabs>
          <w:tab w:val="clear" w:pos="964"/>
          <w:tab w:val="clear" w:pos="1134"/>
        </w:tabs>
        <w:ind w:left="567" w:hanging="567"/>
        <w:jc w:val="both"/>
        <w:rPr>
          <w:rFonts w:ascii="Times New Roman" w:hAnsi="Times New Roman" w:cs="Times New Roman"/>
          <w:color w:val="auto"/>
          <w:lang w:val="en-US"/>
        </w:rPr>
      </w:pPr>
      <w:r>
        <w:rPr>
          <w:rFonts w:ascii="Times New Roman" w:hAnsi="Times New Roman" w:cs="Times New Roman"/>
          <w:color w:val="auto"/>
          <w:lang w:val="en-US"/>
        </w:rPr>
        <w:t>Technical Verification</w:t>
      </w:r>
    </w:p>
    <w:p w14:paraId="4A351EE5" w14:textId="77777777" w:rsidR="00DB7738" w:rsidRPr="00FD4D6A" w:rsidRDefault="00DB7738" w:rsidP="00DB7738">
      <w:pPr>
        <w:spacing w:line="271" w:lineRule="auto"/>
        <w:jc w:val="both"/>
        <w:rPr>
          <w:lang w:val="en-US"/>
        </w:rPr>
      </w:pPr>
    </w:p>
    <w:p w14:paraId="72EF178C" w14:textId="77777777" w:rsidR="00DB7738" w:rsidRPr="00FD4D6A" w:rsidRDefault="00DB7738" w:rsidP="00DB7738">
      <w:pPr>
        <w:spacing w:line="271" w:lineRule="auto"/>
        <w:jc w:val="both"/>
        <w:rPr>
          <w:lang w:val="en-US"/>
        </w:rPr>
      </w:pPr>
      <w:r>
        <w:rPr>
          <w:lang w:val="en-US"/>
        </w:rPr>
        <w:lastRenderedPageBreak/>
        <w:t>The IVA will verify the achievement of the performance indicators specified in the following table (a detailed methodology will be developed by the IVA):</w:t>
      </w:r>
    </w:p>
    <w:p w14:paraId="59674653" w14:textId="77777777" w:rsidR="00DB7738" w:rsidRPr="00FD4D6A" w:rsidRDefault="00DB7738" w:rsidP="00DB7738">
      <w:pPr>
        <w:pStyle w:val="a2"/>
        <w:ind w:left="0"/>
        <w:jc w:val="both"/>
        <w:rPr>
          <w:rFonts w:ascii="Times New Roman" w:hAnsi="Times New Roman"/>
          <w:lang w:val="en-US"/>
        </w:rPr>
      </w:pPr>
    </w:p>
    <w:tbl>
      <w:tblPr>
        <w:tblStyle w:val="-11"/>
        <w:tblW w:w="9635" w:type="dxa"/>
        <w:tblInd w:w="-147" w:type="dxa"/>
        <w:tblLayout w:type="fixed"/>
        <w:tblLook w:val="04A0" w:firstRow="1" w:lastRow="0" w:firstColumn="1" w:lastColumn="0" w:noHBand="0" w:noVBand="1"/>
      </w:tblPr>
      <w:tblGrid>
        <w:gridCol w:w="568"/>
        <w:gridCol w:w="5098"/>
        <w:gridCol w:w="1706"/>
        <w:gridCol w:w="1135"/>
        <w:gridCol w:w="1128"/>
      </w:tblGrid>
      <w:tr w:rsidR="00DB7738" w:rsidRPr="00FD4D6A" w14:paraId="24881248" w14:textId="77777777" w:rsidTr="0016465A">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68" w:type="dxa"/>
            <w:shd w:val="clear" w:color="auto" w:fill="44546A" w:themeFill="text2"/>
            <w:vAlign w:val="center"/>
          </w:tcPr>
          <w:p w14:paraId="6A01D0B7" w14:textId="77777777" w:rsidR="00DB7738" w:rsidRPr="00FD4D6A" w:rsidRDefault="00DB7738" w:rsidP="0016465A">
            <w:pPr>
              <w:pStyle w:val="a2"/>
              <w:ind w:left="0"/>
              <w:rPr>
                <w:rFonts w:ascii="Times New Roman" w:hAnsi="Times New Roman"/>
                <w:color w:val="FFFFFF" w:themeColor="background1"/>
                <w:sz w:val="22"/>
                <w:szCs w:val="22"/>
                <w:lang w:val="en-US"/>
              </w:rPr>
            </w:pPr>
          </w:p>
        </w:tc>
        <w:tc>
          <w:tcPr>
            <w:tcW w:w="5098" w:type="dxa"/>
            <w:shd w:val="clear" w:color="auto" w:fill="44546A" w:themeFill="text2"/>
            <w:vAlign w:val="center"/>
          </w:tcPr>
          <w:p w14:paraId="62B0F244" w14:textId="77777777" w:rsidR="00DB7738" w:rsidRPr="00FD4D6A" w:rsidRDefault="00DB7738" w:rsidP="0016465A">
            <w:pPr>
              <w:pStyle w:val="a2"/>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2"/>
                <w:szCs w:val="22"/>
                <w:lang w:val="en-US"/>
              </w:rPr>
            </w:pPr>
            <w:r>
              <w:rPr>
                <w:rFonts w:ascii="Times New Roman" w:eastAsia="Times New Roman" w:hAnsi="Times New Roman"/>
                <w:color w:val="FFFFFF" w:themeColor="background1"/>
                <w:sz w:val="22"/>
                <w:szCs w:val="22"/>
                <w:lang w:val="en-US" w:eastAsia="en-US"/>
              </w:rPr>
              <w:t>Key Performance Indicator (KPI)</w:t>
            </w:r>
          </w:p>
        </w:tc>
        <w:tc>
          <w:tcPr>
            <w:tcW w:w="1706" w:type="dxa"/>
            <w:shd w:val="clear" w:color="auto" w:fill="44546A" w:themeFill="text2"/>
          </w:tcPr>
          <w:p w14:paraId="394B0939" w14:textId="77777777" w:rsidR="00DB7738" w:rsidRPr="00FD4D6A" w:rsidRDefault="00DB7738" w:rsidP="0016465A">
            <w:pPr>
              <w:pStyle w:val="a2"/>
              <w:ind w:left="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2"/>
                <w:szCs w:val="22"/>
                <w:lang w:val="en-US" w:eastAsia="en-US"/>
              </w:rPr>
            </w:pPr>
            <w:r>
              <w:rPr>
                <w:rFonts w:ascii="Times New Roman" w:eastAsia="Times New Roman" w:hAnsi="Times New Roman"/>
                <w:color w:val="FFFFFF"/>
                <w:sz w:val="22"/>
                <w:szCs w:val="22"/>
                <w:lang w:val="en-US"/>
              </w:rPr>
              <w:t>Definition/Description of achievement</w:t>
            </w:r>
          </w:p>
        </w:tc>
        <w:tc>
          <w:tcPr>
            <w:tcW w:w="1135" w:type="dxa"/>
            <w:shd w:val="clear" w:color="auto" w:fill="44546A" w:themeFill="text2"/>
            <w:vAlign w:val="center"/>
          </w:tcPr>
          <w:p w14:paraId="0EADA67A" w14:textId="77777777" w:rsidR="00DB7738" w:rsidRPr="00FD4D6A" w:rsidRDefault="00DB7738" w:rsidP="0016465A">
            <w:pPr>
              <w:pStyle w:val="a2"/>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2"/>
                <w:szCs w:val="22"/>
                <w:lang w:val="en-US"/>
              </w:rPr>
            </w:pPr>
            <w:r>
              <w:rPr>
                <w:rFonts w:ascii="Times New Roman" w:eastAsia="Times New Roman" w:hAnsi="Times New Roman"/>
                <w:color w:val="FFFFFF" w:themeColor="background1"/>
                <w:sz w:val="22"/>
                <w:szCs w:val="22"/>
                <w:lang w:val="en-US" w:eastAsia="en-US"/>
              </w:rPr>
              <w:t>(year 1-2)</w:t>
            </w:r>
          </w:p>
        </w:tc>
        <w:tc>
          <w:tcPr>
            <w:tcW w:w="1128" w:type="dxa"/>
            <w:shd w:val="clear" w:color="auto" w:fill="44546A" w:themeFill="text2"/>
            <w:vAlign w:val="center"/>
          </w:tcPr>
          <w:p w14:paraId="36D856D6" w14:textId="77777777" w:rsidR="00DB7738" w:rsidRPr="00FD4D6A" w:rsidRDefault="00DB7738" w:rsidP="0016465A">
            <w:pPr>
              <w:pStyle w:val="a2"/>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2"/>
                <w:szCs w:val="22"/>
                <w:lang w:val="en-US"/>
              </w:rPr>
            </w:pPr>
            <w:r>
              <w:rPr>
                <w:rFonts w:ascii="Times New Roman" w:eastAsia="Times New Roman" w:hAnsi="Times New Roman"/>
                <w:color w:val="FFFFFF" w:themeColor="background1"/>
                <w:sz w:val="22"/>
                <w:szCs w:val="22"/>
                <w:lang w:val="en-US" w:eastAsia="en-US"/>
              </w:rPr>
              <w:t>(year 3-5)</w:t>
            </w:r>
          </w:p>
        </w:tc>
      </w:tr>
      <w:tr w:rsidR="00DB7738" w:rsidRPr="00FD4D6A" w14:paraId="328E300F"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shd w:val="clear" w:color="auto" w:fill="A5A5A5" w:themeFill="accent3"/>
            <w:vAlign w:val="center"/>
          </w:tcPr>
          <w:p w14:paraId="13321306" w14:textId="77777777" w:rsidR="00DB7738" w:rsidRPr="00FD4D6A" w:rsidRDefault="00DB7738" w:rsidP="0016465A">
            <w:pPr>
              <w:pStyle w:val="a2"/>
              <w:ind w:left="0"/>
              <w:rPr>
                <w:rFonts w:ascii="Times New Roman" w:hAnsi="Times New Roman"/>
                <w:sz w:val="22"/>
                <w:szCs w:val="22"/>
                <w:lang w:val="en-US"/>
              </w:rPr>
            </w:pPr>
            <w:r>
              <w:rPr>
                <w:rFonts w:ascii="Times New Roman" w:hAnsi="Times New Roman"/>
                <w:sz w:val="22"/>
                <w:szCs w:val="22"/>
                <w:lang w:val="en-US"/>
              </w:rPr>
              <w:t>A</w:t>
            </w:r>
          </w:p>
        </w:tc>
        <w:tc>
          <w:tcPr>
            <w:tcW w:w="5098" w:type="dxa"/>
            <w:shd w:val="clear" w:color="auto" w:fill="A5A5A5" w:themeFill="accent3"/>
            <w:vAlign w:val="center"/>
          </w:tcPr>
          <w:p w14:paraId="03108FDF"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b/>
                <w:sz w:val="22"/>
                <w:szCs w:val="22"/>
                <w:lang w:val="en-US"/>
              </w:rPr>
              <w:t>Preliminary institutional requirements</w:t>
            </w:r>
          </w:p>
        </w:tc>
        <w:tc>
          <w:tcPr>
            <w:tcW w:w="1706" w:type="dxa"/>
            <w:shd w:val="clear" w:color="auto" w:fill="A5A5A5" w:themeFill="accent3"/>
          </w:tcPr>
          <w:p w14:paraId="2D6C0474"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shd w:val="clear" w:color="auto" w:fill="A5A5A5" w:themeFill="accent3"/>
            <w:vAlign w:val="center"/>
          </w:tcPr>
          <w:p w14:paraId="23F39097"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28" w:type="dxa"/>
            <w:shd w:val="clear" w:color="auto" w:fill="A5A5A5" w:themeFill="accent3"/>
            <w:vAlign w:val="center"/>
          </w:tcPr>
          <w:p w14:paraId="51FEAF0C"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r>
      <w:tr w:rsidR="00DB7738" w:rsidRPr="00FD4D6A" w14:paraId="5DCB7B61"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13D67AFB"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1</w:t>
            </w:r>
          </w:p>
        </w:tc>
        <w:tc>
          <w:tcPr>
            <w:tcW w:w="5098" w:type="dxa"/>
            <w:vAlign w:val="center"/>
          </w:tcPr>
          <w:p w14:paraId="2638A642"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The DWSSP has been established in accordance with legislation and staffed with the necessary personnel</w:t>
            </w:r>
          </w:p>
        </w:tc>
        <w:tc>
          <w:tcPr>
            <w:tcW w:w="1706" w:type="dxa"/>
            <w:vMerge w:val="restart"/>
          </w:tcPr>
          <w:p w14:paraId="664EF8DB"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i/>
                <w:iCs/>
                <w:sz w:val="20"/>
                <w:szCs w:val="20"/>
                <w:lang w:val="en-US"/>
              </w:rPr>
              <w:t>See Annex and Performance Scorecard</w:t>
            </w:r>
          </w:p>
        </w:tc>
        <w:tc>
          <w:tcPr>
            <w:tcW w:w="1135" w:type="dxa"/>
            <w:vAlign w:val="center"/>
          </w:tcPr>
          <w:p w14:paraId="7EADE350"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c>
          <w:tcPr>
            <w:tcW w:w="1128" w:type="dxa"/>
            <w:vAlign w:val="center"/>
          </w:tcPr>
          <w:p w14:paraId="6FF67AA2"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51A3605A"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6249330B"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2</w:t>
            </w:r>
          </w:p>
        </w:tc>
        <w:tc>
          <w:tcPr>
            <w:tcW w:w="5098" w:type="dxa"/>
            <w:vAlign w:val="center"/>
          </w:tcPr>
          <w:p w14:paraId="2D382209"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A service delivery improvement plan has been approved</w:t>
            </w:r>
          </w:p>
        </w:tc>
        <w:tc>
          <w:tcPr>
            <w:tcW w:w="1706" w:type="dxa"/>
            <w:vMerge/>
          </w:tcPr>
          <w:p w14:paraId="5D7E8278"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vAlign w:val="center"/>
          </w:tcPr>
          <w:p w14:paraId="59600F35"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c>
          <w:tcPr>
            <w:tcW w:w="1128" w:type="dxa"/>
            <w:vAlign w:val="center"/>
          </w:tcPr>
          <w:p w14:paraId="55344762"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36002FA8"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03B4502A"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3</w:t>
            </w:r>
          </w:p>
        </w:tc>
        <w:tc>
          <w:tcPr>
            <w:tcW w:w="5098" w:type="dxa"/>
            <w:vAlign w:val="center"/>
          </w:tcPr>
          <w:p w14:paraId="37740B36"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A gender improvement plan has been approved</w:t>
            </w:r>
          </w:p>
        </w:tc>
        <w:tc>
          <w:tcPr>
            <w:tcW w:w="1706" w:type="dxa"/>
            <w:vMerge/>
          </w:tcPr>
          <w:p w14:paraId="79DEFA0B"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vAlign w:val="center"/>
          </w:tcPr>
          <w:p w14:paraId="7A2B799E"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c>
          <w:tcPr>
            <w:tcW w:w="1128" w:type="dxa"/>
            <w:vAlign w:val="center"/>
          </w:tcPr>
          <w:p w14:paraId="70E5ABE4"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1006CF91"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4031142D"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4</w:t>
            </w:r>
          </w:p>
        </w:tc>
        <w:tc>
          <w:tcPr>
            <w:tcW w:w="5098" w:type="dxa"/>
            <w:vAlign w:val="center"/>
          </w:tcPr>
          <w:p w14:paraId="35DFDB83"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A tariff revision structure has been approved</w:t>
            </w:r>
          </w:p>
        </w:tc>
        <w:tc>
          <w:tcPr>
            <w:tcW w:w="1706" w:type="dxa"/>
            <w:vMerge/>
          </w:tcPr>
          <w:p w14:paraId="67F51045"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vAlign w:val="center"/>
          </w:tcPr>
          <w:p w14:paraId="3F7E258C"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c>
          <w:tcPr>
            <w:tcW w:w="1128" w:type="dxa"/>
            <w:vAlign w:val="center"/>
          </w:tcPr>
          <w:p w14:paraId="657336B6"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1F2DC936"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7055B348"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5</w:t>
            </w:r>
          </w:p>
        </w:tc>
        <w:tc>
          <w:tcPr>
            <w:tcW w:w="5098" w:type="dxa"/>
            <w:vAlign w:val="center"/>
          </w:tcPr>
          <w:p w14:paraId="22CBC78C"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An auditable financial management system has been established and is operational</w:t>
            </w:r>
          </w:p>
        </w:tc>
        <w:tc>
          <w:tcPr>
            <w:tcW w:w="1706" w:type="dxa"/>
            <w:vMerge/>
          </w:tcPr>
          <w:p w14:paraId="7EB2F908"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vAlign w:val="center"/>
          </w:tcPr>
          <w:p w14:paraId="3308AA6F"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c>
          <w:tcPr>
            <w:tcW w:w="1128" w:type="dxa"/>
            <w:vAlign w:val="center"/>
          </w:tcPr>
          <w:p w14:paraId="6E7F27FB"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443BD16D"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shd w:val="clear" w:color="auto" w:fill="A5A5A5" w:themeFill="accent3"/>
            <w:vAlign w:val="center"/>
          </w:tcPr>
          <w:p w14:paraId="3A8CEE5D" w14:textId="77777777" w:rsidR="00DB7738" w:rsidRPr="00FD4D6A" w:rsidRDefault="00DB7738" w:rsidP="0016465A">
            <w:pPr>
              <w:pStyle w:val="a2"/>
              <w:ind w:left="0"/>
              <w:rPr>
                <w:rFonts w:ascii="Times New Roman" w:hAnsi="Times New Roman"/>
                <w:sz w:val="22"/>
                <w:szCs w:val="22"/>
                <w:lang w:val="en-US"/>
              </w:rPr>
            </w:pPr>
            <w:r>
              <w:rPr>
                <w:rFonts w:ascii="Times New Roman" w:hAnsi="Times New Roman"/>
                <w:sz w:val="22"/>
                <w:szCs w:val="22"/>
                <w:lang w:val="en-US"/>
              </w:rPr>
              <w:t>B</w:t>
            </w:r>
          </w:p>
        </w:tc>
        <w:tc>
          <w:tcPr>
            <w:tcW w:w="5098" w:type="dxa"/>
            <w:shd w:val="clear" w:color="auto" w:fill="A5A5A5" w:themeFill="accent3"/>
            <w:vAlign w:val="center"/>
          </w:tcPr>
          <w:p w14:paraId="4BA14624"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r>
              <w:rPr>
                <w:rFonts w:ascii="Times New Roman" w:eastAsia="Times New Roman" w:hAnsi="Times New Roman"/>
                <w:b/>
                <w:bCs/>
                <w:sz w:val="22"/>
                <w:szCs w:val="22"/>
                <w:lang w:val="en-US" w:eastAsia="en-US"/>
              </w:rPr>
              <w:t>Efficiency of service delivery</w:t>
            </w:r>
          </w:p>
        </w:tc>
        <w:tc>
          <w:tcPr>
            <w:tcW w:w="1706" w:type="dxa"/>
            <w:shd w:val="clear" w:color="auto" w:fill="A5A5A5" w:themeFill="accent3"/>
          </w:tcPr>
          <w:p w14:paraId="050CC38D"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1135" w:type="dxa"/>
            <w:shd w:val="clear" w:color="auto" w:fill="A5A5A5" w:themeFill="accent3"/>
            <w:vAlign w:val="center"/>
          </w:tcPr>
          <w:p w14:paraId="55B69DFC"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1128" w:type="dxa"/>
            <w:shd w:val="clear" w:color="auto" w:fill="A5A5A5" w:themeFill="accent3"/>
            <w:vAlign w:val="center"/>
          </w:tcPr>
          <w:p w14:paraId="59D7BB5D"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r>
      <w:tr w:rsidR="00DB7738" w:rsidRPr="00FD4D6A" w14:paraId="58E4ECE3"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45DE18FD"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6</w:t>
            </w:r>
          </w:p>
        </w:tc>
        <w:tc>
          <w:tcPr>
            <w:tcW w:w="5098" w:type="dxa"/>
            <w:vAlign w:val="center"/>
          </w:tcPr>
          <w:p w14:paraId="74718C4E"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Percentage (%) of households connected to the water supply network (coverage)</w:t>
            </w:r>
          </w:p>
        </w:tc>
        <w:tc>
          <w:tcPr>
            <w:tcW w:w="1706" w:type="dxa"/>
            <w:vMerge w:val="restart"/>
          </w:tcPr>
          <w:p w14:paraId="432089D7"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0"/>
                <w:szCs w:val="20"/>
                <w:lang w:val="en-US"/>
              </w:rPr>
            </w:pPr>
            <w:r>
              <w:rPr>
                <w:rFonts w:ascii="Times New Roman" w:hAnsi="Times New Roman"/>
                <w:i/>
                <w:iCs/>
                <w:sz w:val="20"/>
                <w:szCs w:val="20"/>
                <w:lang w:val="en-US"/>
              </w:rPr>
              <w:t>See Annex and Performance Scorecard</w:t>
            </w:r>
          </w:p>
        </w:tc>
        <w:tc>
          <w:tcPr>
            <w:tcW w:w="1135" w:type="dxa"/>
            <w:vAlign w:val="center"/>
          </w:tcPr>
          <w:p w14:paraId="5254E089"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28" w:type="dxa"/>
            <w:vAlign w:val="center"/>
          </w:tcPr>
          <w:p w14:paraId="1D36C309"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015708BF"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61609847"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7</w:t>
            </w:r>
          </w:p>
        </w:tc>
        <w:tc>
          <w:tcPr>
            <w:tcW w:w="5098" w:type="dxa"/>
            <w:vAlign w:val="center"/>
          </w:tcPr>
          <w:p w14:paraId="51BED780"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Continuity of water supply (as a percentage of 24 hours per day)</w:t>
            </w:r>
          </w:p>
        </w:tc>
        <w:tc>
          <w:tcPr>
            <w:tcW w:w="1706" w:type="dxa"/>
            <w:vMerge/>
          </w:tcPr>
          <w:p w14:paraId="215E1F12"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vAlign w:val="center"/>
          </w:tcPr>
          <w:p w14:paraId="32DAB9A6"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28" w:type="dxa"/>
            <w:vAlign w:val="center"/>
          </w:tcPr>
          <w:p w14:paraId="0C10F36B"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7A1206B1"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02F735B2"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8</w:t>
            </w:r>
          </w:p>
        </w:tc>
        <w:tc>
          <w:tcPr>
            <w:tcW w:w="5098" w:type="dxa"/>
            <w:vAlign w:val="center"/>
          </w:tcPr>
          <w:p w14:paraId="60D3AAE1" w14:textId="77777777" w:rsidR="00DB7738" w:rsidRPr="00FD4D6A" w:rsidRDefault="00DB7738" w:rsidP="0016465A">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lang w:val="en-US"/>
              </w:rPr>
              <w:t>Reduction in non-revenue water (NRW %)</w:t>
            </w:r>
          </w:p>
        </w:tc>
        <w:tc>
          <w:tcPr>
            <w:tcW w:w="1706" w:type="dxa"/>
            <w:vMerge/>
          </w:tcPr>
          <w:p w14:paraId="334F6E70"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vAlign w:val="center"/>
          </w:tcPr>
          <w:p w14:paraId="094C911D"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28" w:type="dxa"/>
            <w:vAlign w:val="center"/>
          </w:tcPr>
          <w:p w14:paraId="5967B184"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628B92DC"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2097AA2A"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9</w:t>
            </w:r>
          </w:p>
        </w:tc>
        <w:tc>
          <w:tcPr>
            <w:tcW w:w="5098" w:type="dxa"/>
            <w:vAlign w:val="center"/>
          </w:tcPr>
          <w:p w14:paraId="7567DC74"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Consumer satisfaction with water supply services</w:t>
            </w:r>
          </w:p>
        </w:tc>
        <w:tc>
          <w:tcPr>
            <w:tcW w:w="1706" w:type="dxa"/>
            <w:vMerge/>
          </w:tcPr>
          <w:p w14:paraId="2C814E1F"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35" w:type="dxa"/>
            <w:vAlign w:val="center"/>
          </w:tcPr>
          <w:p w14:paraId="779EB807"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28" w:type="dxa"/>
            <w:vAlign w:val="center"/>
          </w:tcPr>
          <w:p w14:paraId="1F06CA4C"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r w:rsidR="00DB7738" w:rsidRPr="00FD4D6A" w14:paraId="7226D065"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shd w:val="clear" w:color="auto" w:fill="A5A5A5" w:themeFill="accent3"/>
            <w:vAlign w:val="center"/>
          </w:tcPr>
          <w:p w14:paraId="1F8DE62E" w14:textId="77777777" w:rsidR="00DB7738" w:rsidRPr="00FD4D6A" w:rsidRDefault="00DB7738" w:rsidP="0016465A">
            <w:pPr>
              <w:pStyle w:val="a2"/>
              <w:ind w:left="0"/>
              <w:rPr>
                <w:rFonts w:ascii="Times New Roman" w:hAnsi="Times New Roman"/>
                <w:sz w:val="22"/>
                <w:szCs w:val="22"/>
                <w:lang w:val="en-US"/>
              </w:rPr>
            </w:pPr>
            <w:r>
              <w:rPr>
                <w:rFonts w:ascii="Times New Roman" w:hAnsi="Times New Roman"/>
                <w:sz w:val="22"/>
                <w:szCs w:val="22"/>
                <w:lang w:val="en-US"/>
              </w:rPr>
              <w:t>C</w:t>
            </w:r>
          </w:p>
        </w:tc>
        <w:tc>
          <w:tcPr>
            <w:tcW w:w="5098" w:type="dxa"/>
            <w:shd w:val="clear" w:color="auto" w:fill="A5A5A5" w:themeFill="accent3"/>
            <w:vAlign w:val="center"/>
          </w:tcPr>
          <w:p w14:paraId="21C4278A"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r>
              <w:rPr>
                <w:rFonts w:ascii="Times New Roman" w:eastAsia="Times New Roman" w:hAnsi="Times New Roman"/>
                <w:b/>
                <w:bCs/>
                <w:sz w:val="22"/>
                <w:szCs w:val="22"/>
                <w:lang w:val="en-US" w:eastAsia="en-US"/>
              </w:rPr>
              <w:t>Financial results</w:t>
            </w:r>
          </w:p>
        </w:tc>
        <w:tc>
          <w:tcPr>
            <w:tcW w:w="1706" w:type="dxa"/>
            <w:shd w:val="clear" w:color="auto" w:fill="A5A5A5" w:themeFill="accent3"/>
          </w:tcPr>
          <w:p w14:paraId="7D2D8EC7"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1135" w:type="dxa"/>
            <w:shd w:val="clear" w:color="auto" w:fill="A5A5A5" w:themeFill="accent3"/>
            <w:vAlign w:val="center"/>
          </w:tcPr>
          <w:p w14:paraId="57CB6A98"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c>
          <w:tcPr>
            <w:tcW w:w="1128" w:type="dxa"/>
            <w:shd w:val="clear" w:color="auto" w:fill="A5A5A5" w:themeFill="accent3"/>
            <w:vAlign w:val="center"/>
          </w:tcPr>
          <w:p w14:paraId="31C51E43"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lang w:val="en-US"/>
              </w:rPr>
            </w:pPr>
          </w:p>
        </w:tc>
      </w:tr>
      <w:tr w:rsidR="00DB7738" w:rsidRPr="00FD4D6A" w14:paraId="76234AEC" w14:textId="77777777" w:rsidTr="0016465A">
        <w:trPr>
          <w:trHeight w:val="351"/>
        </w:trPr>
        <w:tc>
          <w:tcPr>
            <w:cnfStyle w:val="001000000000" w:firstRow="0" w:lastRow="0" w:firstColumn="1" w:lastColumn="0" w:oddVBand="0" w:evenVBand="0" w:oddHBand="0" w:evenHBand="0" w:firstRowFirstColumn="0" w:firstRowLastColumn="0" w:lastRowFirstColumn="0" w:lastRowLastColumn="0"/>
            <w:tcW w:w="568" w:type="dxa"/>
            <w:vAlign w:val="center"/>
          </w:tcPr>
          <w:p w14:paraId="5615ADA6" w14:textId="77777777" w:rsidR="00DB7738" w:rsidRPr="00FD4D6A" w:rsidRDefault="00DB7738" w:rsidP="0016465A">
            <w:pPr>
              <w:pStyle w:val="a2"/>
              <w:ind w:left="0"/>
              <w:rPr>
                <w:rFonts w:ascii="Times New Roman" w:hAnsi="Times New Roman"/>
                <w:b w:val="0"/>
                <w:bCs w:val="0"/>
                <w:sz w:val="22"/>
                <w:szCs w:val="22"/>
                <w:lang w:val="en-US"/>
              </w:rPr>
            </w:pPr>
            <w:r>
              <w:rPr>
                <w:rFonts w:ascii="Times New Roman" w:hAnsi="Times New Roman"/>
                <w:b w:val="0"/>
                <w:bCs w:val="0"/>
                <w:sz w:val="22"/>
                <w:szCs w:val="22"/>
                <w:lang w:val="en-US"/>
              </w:rPr>
              <w:t>10</w:t>
            </w:r>
          </w:p>
        </w:tc>
        <w:tc>
          <w:tcPr>
            <w:tcW w:w="5098" w:type="dxa"/>
            <w:vAlign w:val="center"/>
          </w:tcPr>
          <w:p w14:paraId="18B395FE"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Operating cost coverage (%)</w:t>
            </w:r>
          </w:p>
        </w:tc>
        <w:tc>
          <w:tcPr>
            <w:tcW w:w="1706" w:type="dxa"/>
          </w:tcPr>
          <w:p w14:paraId="3C8DFF33"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i/>
                <w:iCs/>
                <w:sz w:val="20"/>
                <w:szCs w:val="20"/>
                <w:lang w:val="en-US"/>
              </w:rPr>
              <w:t>See Annex and Performance Scorecard</w:t>
            </w:r>
          </w:p>
        </w:tc>
        <w:tc>
          <w:tcPr>
            <w:tcW w:w="1135" w:type="dxa"/>
            <w:vAlign w:val="center"/>
          </w:tcPr>
          <w:p w14:paraId="2E841DC5"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p>
        </w:tc>
        <w:tc>
          <w:tcPr>
            <w:tcW w:w="1128" w:type="dxa"/>
            <w:vAlign w:val="center"/>
          </w:tcPr>
          <w:p w14:paraId="1D76EB08" w14:textId="77777777" w:rsidR="00DB7738" w:rsidRPr="00FD4D6A" w:rsidRDefault="00DB7738" w:rsidP="0016465A">
            <w:pPr>
              <w:pStyle w:val="a2"/>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en-US"/>
              </w:rPr>
            </w:pPr>
            <w:r>
              <w:rPr>
                <w:rFonts w:ascii="Times New Roman" w:hAnsi="Times New Roman"/>
                <w:sz w:val="22"/>
                <w:szCs w:val="22"/>
                <w:lang w:val="en-US"/>
              </w:rPr>
              <w:t>V</w:t>
            </w:r>
          </w:p>
        </w:tc>
      </w:tr>
    </w:tbl>
    <w:p w14:paraId="42FE48B4" w14:textId="77777777" w:rsidR="00DB7738" w:rsidRPr="00043B15" w:rsidRDefault="00DB7738" w:rsidP="00DB7738">
      <w:pPr>
        <w:pStyle w:val="a2"/>
        <w:ind w:left="0"/>
        <w:jc w:val="both"/>
        <w:rPr>
          <w:rFonts w:ascii="Times New Roman" w:hAnsi="Times New Roman"/>
          <w:lang w:val="en-US"/>
        </w:rPr>
      </w:pPr>
    </w:p>
    <w:p w14:paraId="27D53FC6" w14:textId="77777777" w:rsidR="00497C78" w:rsidRPr="00FD4D6A" w:rsidRDefault="00497C78" w:rsidP="00497C78">
      <w:pPr>
        <w:pStyle w:val="2"/>
        <w:numPr>
          <w:ilvl w:val="0"/>
          <w:numId w:val="0"/>
        </w:numPr>
        <w:tabs>
          <w:tab w:val="clear" w:pos="964"/>
        </w:tabs>
        <w:jc w:val="both"/>
        <w:rPr>
          <w:rFonts w:ascii="Times New Roman" w:hAnsi="Times New Roman" w:cs="Times New Roman"/>
          <w:color w:val="auto"/>
          <w:lang w:val="en-US"/>
        </w:rPr>
      </w:pPr>
      <w:r>
        <w:rPr>
          <w:rFonts w:ascii="Times New Roman" w:hAnsi="Times New Roman" w:cs="Times New Roman"/>
          <w:color w:val="auto"/>
          <w:lang w:val="en-US"/>
        </w:rPr>
        <w:t>Verification of Fixed PBG Disbursement: Staged Payment Structure</w:t>
      </w:r>
    </w:p>
    <w:p w14:paraId="37DA4D12" w14:textId="77777777" w:rsidR="00497C78" w:rsidRPr="00FD4D6A" w:rsidRDefault="00497C78" w:rsidP="00497C78">
      <w:pPr>
        <w:spacing w:line="271" w:lineRule="auto"/>
        <w:jc w:val="both"/>
        <w:rPr>
          <w:lang w:val="en-US"/>
        </w:rPr>
      </w:pPr>
    </w:p>
    <w:p w14:paraId="3AFC653F" w14:textId="3CD0F881" w:rsidR="00497C78" w:rsidRPr="00FD4D6A" w:rsidRDefault="00497C78" w:rsidP="00497C78">
      <w:pPr>
        <w:spacing w:line="271" w:lineRule="auto"/>
        <w:jc w:val="both"/>
        <w:rPr>
          <w:lang w:val="en-US"/>
        </w:rPr>
      </w:pPr>
      <w:r>
        <w:rPr>
          <w:lang w:val="en-US"/>
        </w:rPr>
        <w:t>The fixed part of the PBG is linked to the fulfilment of the five institutional preconditions set out in Section A of the Performance Scorecard. To reflect the sequencing of institutional development and to incentivize early establishment of the foundational governance and financial management arrangements, the fixed PBG is disbursed in two tranches. The IVA is responsible for verifying the fulfilment of the relevant preconditions prior to each tranche being released, and shall issue a specific Precondition Verification Certificate for each tranche confirming which conditions have been met.</w:t>
      </w:r>
    </w:p>
    <w:p w14:paraId="17E98BFD" w14:textId="77777777" w:rsidR="00497C78" w:rsidRPr="00FD4D6A" w:rsidRDefault="00497C78" w:rsidP="00497C78">
      <w:pPr>
        <w:spacing w:line="271" w:lineRule="auto"/>
        <w:jc w:val="both"/>
        <w:rPr>
          <w:lang w:val="en-US"/>
        </w:rPr>
      </w:pPr>
    </w:p>
    <w:p w14:paraId="7FC50550" w14:textId="77777777" w:rsidR="00497C78" w:rsidRPr="00FD4D6A" w:rsidRDefault="00497C78" w:rsidP="00497C78">
      <w:pPr>
        <w:spacing w:line="271" w:lineRule="auto"/>
        <w:jc w:val="both"/>
        <w:rPr>
          <w:lang w:val="en-US"/>
        </w:rPr>
      </w:pPr>
      <w:r>
        <w:rPr>
          <w:b/>
          <w:lang w:val="en-US"/>
        </w:rPr>
        <w:t>First Tranche – Initial Institutional Setup</w:t>
      </w:r>
    </w:p>
    <w:p w14:paraId="4469CFB0" w14:textId="77777777" w:rsidR="00497C78" w:rsidRPr="00FD4D6A" w:rsidRDefault="00497C78" w:rsidP="00497C78">
      <w:pPr>
        <w:spacing w:line="271" w:lineRule="auto"/>
        <w:jc w:val="both"/>
        <w:rPr>
          <w:lang w:val="en-US"/>
        </w:rPr>
      </w:pPr>
      <w:r>
        <w:rPr>
          <w:lang w:val="en-US"/>
        </w:rPr>
        <w:t>The first tranche of the fixed PBG shall become eligible for disbursement upon the IVA’s verification and confirmation that the following three preconditions have been met:</w:t>
      </w:r>
    </w:p>
    <w:p w14:paraId="2A517612" w14:textId="77777777" w:rsidR="00497C78" w:rsidRPr="00FD4D6A" w:rsidRDefault="00497C78" w:rsidP="00497C78">
      <w:pPr>
        <w:pStyle w:val="a6"/>
        <w:numPr>
          <w:ilvl w:val="0"/>
          <w:numId w:val="59"/>
        </w:numPr>
        <w:tabs>
          <w:tab w:val="num" w:pos="567"/>
        </w:tabs>
        <w:spacing w:line="271" w:lineRule="auto"/>
        <w:ind w:left="567"/>
        <w:jc w:val="both"/>
        <w:rPr>
          <w:lang w:val="en-US"/>
        </w:rPr>
      </w:pPr>
      <w:r>
        <w:rPr>
          <w:b/>
          <w:lang w:val="en-US"/>
        </w:rPr>
        <w:t xml:space="preserve">Precondition 1 – Legal Establishment and Staffing: </w:t>
      </w:r>
      <w:r>
        <w:rPr>
          <w:lang w:val="en-US"/>
        </w:rPr>
        <w:t xml:space="preserve">The DWSSP has been legally established in accordance with applicable Kyrgyz Republic legislation (whether as a new legal entity or through selection among existing institutional models such as a municipal enterprise), and has been staffed with appropriate personnel in line with the approved organizational chart and job descriptions. </w:t>
      </w:r>
    </w:p>
    <w:p w14:paraId="122B4FEE" w14:textId="77777777" w:rsidR="00497C78" w:rsidRPr="00FD4D6A" w:rsidRDefault="00497C78" w:rsidP="00497C78">
      <w:pPr>
        <w:pStyle w:val="a6"/>
        <w:numPr>
          <w:ilvl w:val="0"/>
          <w:numId w:val="59"/>
        </w:numPr>
        <w:tabs>
          <w:tab w:val="num" w:pos="567"/>
        </w:tabs>
        <w:spacing w:line="271" w:lineRule="auto"/>
        <w:ind w:left="567"/>
        <w:jc w:val="both"/>
        <w:rPr>
          <w:lang w:val="en-US"/>
        </w:rPr>
      </w:pPr>
      <w:r>
        <w:rPr>
          <w:b/>
          <w:lang w:val="en-US"/>
        </w:rPr>
        <w:t xml:space="preserve">Precondition 2 – Tariff Revision System: </w:t>
      </w:r>
      <w:r>
        <w:rPr>
          <w:lang w:val="en-US"/>
        </w:rPr>
        <w:t xml:space="preserve">A tariff revision system has been approved by the relevant local authority. Verification shall be based on minutes of local council meetings, </w:t>
      </w:r>
      <w:r>
        <w:rPr>
          <w:lang w:val="en-US"/>
        </w:rPr>
        <w:lastRenderedPageBreak/>
        <w:t>copies of official statements from the DWSSP confirming the adoption of a tariff revision mechanism, and any associated regulatory documentation.</w:t>
      </w:r>
    </w:p>
    <w:p w14:paraId="22A62A90" w14:textId="77777777" w:rsidR="00497C78" w:rsidRPr="00FD4D6A" w:rsidRDefault="00497C78" w:rsidP="00497C78">
      <w:pPr>
        <w:pStyle w:val="a6"/>
        <w:numPr>
          <w:ilvl w:val="0"/>
          <w:numId w:val="59"/>
        </w:numPr>
        <w:tabs>
          <w:tab w:val="num" w:pos="567"/>
        </w:tabs>
        <w:spacing w:line="271" w:lineRule="auto"/>
        <w:ind w:left="567"/>
        <w:jc w:val="both"/>
        <w:rPr>
          <w:lang w:val="en-US"/>
        </w:rPr>
      </w:pPr>
      <w:r>
        <w:rPr>
          <w:b/>
          <w:lang w:val="en-US"/>
        </w:rPr>
        <w:t xml:space="preserve">Precondition 3 – Auditable Financial Management System: </w:t>
      </w:r>
      <w:r>
        <w:rPr>
          <w:lang w:val="en-US"/>
        </w:rPr>
        <w:t>An auditable financial management system has been created and is operational. Verification shall confirm that the system’s functionality and data retrieval capabilities have been tested, that tables and documents have been reviewed to correct any significant discrepancies, and that the system is capable of generating the financial data required for PBG financial verification purposes.</w:t>
      </w:r>
    </w:p>
    <w:p w14:paraId="5BBBACA1" w14:textId="77777777" w:rsidR="00497C78" w:rsidRPr="00FD4D6A" w:rsidRDefault="00497C78" w:rsidP="00497C78">
      <w:pPr>
        <w:spacing w:line="271" w:lineRule="auto"/>
        <w:jc w:val="both"/>
        <w:rPr>
          <w:lang w:val="en-US"/>
        </w:rPr>
      </w:pPr>
      <w:r>
        <w:rPr>
          <w:lang w:val="en-US"/>
        </w:rPr>
        <w:t>The IVA shall verify these three preconditions of each DWSSP’s participation in the PBG program. Upon confirmation that all three preconditions are met, the IVA shall issue a First Tranche Precondition Verification Certificate and submit it to the DDWSWD/PCU to initiate disbursement of the first tranche of the fixed PBG.</w:t>
      </w:r>
    </w:p>
    <w:p w14:paraId="5644E586" w14:textId="77777777" w:rsidR="00497C78" w:rsidRPr="00FD4D6A" w:rsidRDefault="00497C78" w:rsidP="00497C78">
      <w:pPr>
        <w:spacing w:line="271" w:lineRule="auto"/>
        <w:jc w:val="both"/>
        <w:rPr>
          <w:lang w:val="en-US"/>
        </w:rPr>
      </w:pPr>
    </w:p>
    <w:p w14:paraId="49DA7FEB" w14:textId="77777777" w:rsidR="00497C78" w:rsidRPr="00FD4D6A" w:rsidRDefault="00497C78" w:rsidP="00497C78">
      <w:pPr>
        <w:spacing w:line="271" w:lineRule="auto"/>
        <w:jc w:val="both"/>
        <w:rPr>
          <w:lang w:val="en-US"/>
        </w:rPr>
      </w:pPr>
      <w:r>
        <w:rPr>
          <w:b/>
          <w:lang w:val="en-US"/>
        </w:rPr>
        <w:t>Second Tranche – Service Planning and Gender Inclusion</w:t>
      </w:r>
    </w:p>
    <w:p w14:paraId="5E6A35A2" w14:textId="77777777" w:rsidR="00497C78" w:rsidRPr="00FD4D6A" w:rsidRDefault="00497C78" w:rsidP="00497C78">
      <w:pPr>
        <w:spacing w:line="271" w:lineRule="auto"/>
        <w:jc w:val="both"/>
        <w:rPr>
          <w:lang w:val="en-US"/>
        </w:rPr>
      </w:pPr>
      <w:r>
        <w:rPr>
          <w:lang w:val="en-US"/>
        </w:rPr>
        <w:t>The second tranche of the fixed PBG shall become eligible for disbursement upon the IVA’s verification and confirmation that the following two preconditions have been met:</w:t>
      </w:r>
    </w:p>
    <w:p w14:paraId="2B986AD5" w14:textId="77777777" w:rsidR="00497C78" w:rsidRPr="00FD4D6A" w:rsidRDefault="00497C78" w:rsidP="00497C78">
      <w:pPr>
        <w:pStyle w:val="a6"/>
        <w:numPr>
          <w:ilvl w:val="0"/>
          <w:numId w:val="59"/>
        </w:numPr>
        <w:tabs>
          <w:tab w:val="num" w:pos="567"/>
        </w:tabs>
        <w:spacing w:line="271" w:lineRule="auto"/>
        <w:ind w:left="567"/>
        <w:jc w:val="both"/>
        <w:rPr>
          <w:lang w:val="en-US"/>
        </w:rPr>
      </w:pPr>
      <w:r>
        <w:rPr>
          <w:b/>
          <w:lang w:val="en-US"/>
        </w:rPr>
        <w:t xml:space="preserve">Precondition 4 – Water Supply Improvement Plan (WSIP): </w:t>
      </w:r>
      <w:r>
        <w:rPr>
          <w:lang w:val="en-US"/>
        </w:rPr>
        <w:t>A Water Supply Improvement Plan has been developed and approved by the DWSSP. Verification shall confirm that the WSIP contains the minimum required information, including: the activities required to achieve specific service objectives; sources of funding and planned expenditure; and how the objectives and expected results are aligned with national strategy. The IVA shall also verify that the WSIP has been formally submitted to the DDWSWD.</w:t>
      </w:r>
    </w:p>
    <w:p w14:paraId="11474533" w14:textId="77777777" w:rsidR="00497C78" w:rsidRPr="00FD4D6A" w:rsidRDefault="00497C78" w:rsidP="00497C78">
      <w:pPr>
        <w:pStyle w:val="a6"/>
        <w:numPr>
          <w:ilvl w:val="0"/>
          <w:numId w:val="59"/>
        </w:numPr>
        <w:tabs>
          <w:tab w:val="num" w:pos="567"/>
        </w:tabs>
        <w:spacing w:line="271" w:lineRule="auto"/>
        <w:ind w:left="567"/>
        <w:jc w:val="both"/>
        <w:rPr>
          <w:lang w:val="en-US"/>
        </w:rPr>
      </w:pPr>
      <w:r>
        <w:rPr>
          <w:b/>
          <w:lang w:val="en-US"/>
        </w:rPr>
        <w:t xml:space="preserve">Precondition 5 – Gender Improvement Plan: </w:t>
      </w:r>
      <w:r>
        <w:rPr>
          <w:lang w:val="en-US"/>
        </w:rPr>
        <w:t>A Gender Improvement Plan has been approved by the DWSSP management. Verification shall confirm the availability of a copy of the approved plan and an official DWSSP document evidencing board approval, such as signed minutes of a board meeting.</w:t>
      </w:r>
    </w:p>
    <w:p w14:paraId="76366481" w14:textId="77777777" w:rsidR="00497C78" w:rsidRPr="00FD4D6A" w:rsidRDefault="00497C78" w:rsidP="00497C78">
      <w:pPr>
        <w:spacing w:line="271" w:lineRule="auto"/>
        <w:jc w:val="both"/>
        <w:rPr>
          <w:lang w:val="en-US"/>
        </w:rPr>
      </w:pPr>
      <w:r>
        <w:rPr>
          <w:lang w:val="en-US"/>
        </w:rPr>
        <w:t>The IVA shall verify these two preconditions within 18 months of the DWSSP’s commencement of participation in the PBG program, or as otherwise specified in the Performance-Based Grant Agreement. Upon confirmation that both preconditions are met, the IVA shall issue a Second Tranche Precondition Verification Certificate and submit it to the DDWSWD/PCU to initiate disbursement of the second tranche of the fixed PBG. The second tranche verification may be conducted concurrently with the first regular semi-annual technical verification exercise where timing permits.</w:t>
      </w:r>
    </w:p>
    <w:p w14:paraId="62D92EF2" w14:textId="1FBAA4CC" w:rsidR="00497C78" w:rsidRPr="00FD4D6A" w:rsidRDefault="00497C78" w:rsidP="00742A93">
      <w:pPr>
        <w:spacing w:line="271" w:lineRule="auto"/>
        <w:jc w:val="both"/>
        <w:rPr>
          <w:lang w:val="en-US"/>
        </w:rPr>
      </w:pPr>
      <w:r>
        <w:rPr>
          <w:lang w:val="en-US"/>
        </w:rPr>
        <w:t>Where a DWSSP fails to fulfil one or more preconditions within the applicable timeframe, the IVA shall document the unmet conditions and notify the DDWSWD/PCU accordingly.</w:t>
      </w:r>
    </w:p>
    <w:p w14:paraId="048B7120" w14:textId="77777777" w:rsidR="00497C78" w:rsidRPr="00043B15" w:rsidRDefault="00497C78" w:rsidP="00497C78">
      <w:pPr>
        <w:pStyle w:val="a2"/>
        <w:ind w:left="0"/>
        <w:jc w:val="both"/>
        <w:rPr>
          <w:rFonts w:ascii="Times New Roman" w:hAnsi="Times New Roman"/>
          <w:lang w:val="en-US"/>
        </w:rPr>
      </w:pPr>
    </w:p>
    <w:p w14:paraId="3037FCBB" w14:textId="77777777" w:rsidR="00DB7738" w:rsidRPr="00FD4D6A" w:rsidRDefault="00DB7738" w:rsidP="00DB7738">
      <w:pPr>
        <w:pStyle w:val="2"/>
        <w:tabs>
          <w:tab w:val="clear" w:pos="964"/>
          <w:tab w:val="clear" w:pos="1134"/>
        </w:tabs>
        <w:ind w:left="567" w:hanging="567"/>
        <w:jc w:val="both"/>
        <w:rPr>
          <w:rFonts w:ascii="Times New Roman" w:hAnsi="Times New Roman" w:cs="Times New Roman"/>
          <w:color w:val="auto"/>
          <w:lang w:val="en-US"/>
        </w:rPr>
      </w:pPr>
      <w:r>
        <w:rPr>
          <w:rFonts w:ascii="Times New Roman" w:hAnsi="Times New Roman" w:cs="Times New Roman"/>
          <w:color w:val="auto"/>
          <w:lang w:val="en-US"/>
        </w:rPr>
        <w:t xml:space="preserve">Financial Verification </w:t>
      </w:r>
    </w:p>
    <w:p w14:paraId="6EE75584" w14:textId="77777777" w:rsidR="00DB7738" w:rsidRPr="00FD4D6A" w:rsidRDefault="00DB7738" w:rsidP="00DB7738">
      <w:pPr>
        <w:spacing w:line="271" w:lineRule="auto"/>
        <w:jc w:val="both"/>
        <w:rPr>
          <w:lang w:val="en-US"/>
        </w:rPr>
      </w:pPr>
    </w:p>
    <w:p w14:paraId="3BC8A303" w14:textId="77777777" w:rsidR="00DB7738" w:rsidRPr="00FD4D6A" w:rsidRDefault="00DB7738" w:rsidP="00DB7738">
      <w:pPr>
        <w:spacing w:line="271" w:lineRule="auto"/>
        <w:jc w:val="both"/>
        <w:rPr>
          <w:lang w:val="en-US"/>
        </w:rPr>
      </w:pPr>
      <w:r>
        <w:rPr>
          <w:lang w:val="en-US"/>
        </w:rPr>
        <w:t>Based on the developed inspection methodology, the IVA conducts audits [twice a year]</w:t>
      </w:r>
      <w:r>
        <w:rPr>
          <w:rStyle w:val="af8"/>
          <w:lang w:val="en-US"/>
        </w:rPr>
        <w:footnoteReference w:id="2"/>
      </w:r>
      <w:r>
        <w:rPr>
          <w:lang w:val="en-US"/>
        </w:rPr>
        <w:t xml:space="preserve"> separately for each DWSP and submits a report on the following issues:</w:t>
      </w:r>
    </w:p>
    <w:p w14:paraId="1B227FE3" w14:textId="77777777" w:rsidR="00DB7738" w:rsidRPr="00FD4D6A" w:rsidRDefault="00DB7738" w:rsidP="00DB7738">
      <w:pPr>
        <w:pStyle w:val="a6"/>
        <w:numPr>
          <w:ilvl w:val="0"/>
          <w:numId w:val="9"/>
        </w:numPr>
        <w:spacing w:line="271" w:lineRule="auto"/>
        <w:jc w:val="both"/>
        <w:rPr>
          <w:lang w:val="en-US"/>
        </w:rPr>
      </w:pPr>
      <w:r>
        <w:rPr>
          <w:lang w:val="en-US"/>
        </w:rPr>
        <w:t>Issued water bills</w:t>
      </w:r>
    </w:p>
    <w:p w14:paraId="1590DA1F" w14:textId="77777777" w:rsidR="00DB7738" w:rsidRPr="00FD4D6A" w:rsidRDefault="00DB7738" w:rsidP="00DB7738">
      <w:pPr>
        <w:pStyle w:val="a6"/>
        <w:numPr>
          <w:ilvl w:val="0"/>
          <w:numId w:val="9"/>
        </w:numPr>
        <w:spacing w:line="271" w:lineRule="auto"/>
        <w:jc w:val="both"/>
        <w:rPr>
          <w:lang w:val="en-US"/>
        </w:rPr>
      </w:pPr>
      <w:r>
        <w:rPr>
          <w:lang w:val="en-US"/>
        </w:rPr>
        <w:t>Revenue from water sales deposited in a separate account</w:t>
      </w:r>
    </w:p>
    <w:p w14:paraId="710C82A4" w14:textId="77777777" w:rsidR="00DB7738" w:rsidRPr="00FD4D6A" w:rsidRDefault="00DB7738" w:rsidP="00DB7738">
      <w:pPr>
        <w:pStyle w:val="a6"/>
        <w:numPr>
          <w:ilvl w:val="0"/>
          <w:numId w:val="9"/>
        </w:numPr>
        <w:spacing w:line="271" w:lineRule="auto"/>
        <w:jc w:val="both"/>
        <w:rPr>
          <w:lang w:val="en-US"/>
        </w:rPr>
      </w:pPr>
      <w:r>
        <w:rPr>
          <w:lang w:val="en-US"/>
        </w:rPr>
        <w:t>Calculated PBG to be disbursed in the reporting period</w:t>
      </w:r>
    </w:p>
    <w:p w14:paraId="07FCD44E" w14:textId="77777777" w:rsidR="00DB7738" w:rsidRPr="00FD4D6A" w:rsidRDefault="00DB7738" w:rsidP="00DB7738">
      <w:pPr>
        <w:spacing w:line="271" w:lineRule="auto"/>
        <w:jc w:val="both"/>
        <w:rPr>
          <w:lang w:val="en-US"/>
        </w:rPr>
      </w:pPr>
      <w:r>
        <w:rPr>
          <w:lang w:val="en-US"/>
        </w:rPr>
        <w:t>In addition, the IVA shall annually assess the compliance of the DWSSP's financial management system with the requirements for providing data for financial verification.</w:t>
      </w:r>
    </w:p>
    <w:p w14:paraId="0969583B" w14:textId="77777777" w:rsidR="00DB7738" w:rsidRPr="00FD4D6A" w:rsidRDefault="00DB7738" w:rsidP="00DB7738">
      <w:pPr>
        <w:spacing w:line="271" w:lineRule="auto"/>
        <w:jc w:val="both"/>
        <w:rPr>
          <w:lang w:val="en-US"/>
        </w:rPr>
      </w:pPr>
    </w:p>
    <w:p w14:paraId="296A8323" w14:textId="69BD58CF" w:rsidR="00DB7738" w:rsidRPr="00FD4D6A" w:rsidRDefault="00DB7738" w:rsidP="00742A93">
      <w:pPr>
        <w:pStyle w:val="2"/>
        <w:tabs>
          <w:tab w:val="clear" w:pos="964"/>
          <w:tab w:val="clear" w:pos="1134"/>
        </w:tabs>
        <w:ind w:left="567" w:hanging="567"/>
        <w:jc w:val="both"/>
        <w:rPr>
          <w:lang w:val="en-US"/>
        </w:rPr>
      </w:pPr>
      <w:r>
        <w:rPr>
          <w:rFonts w:ascii="Times New Roman" w:hAnsi="Times New Roman" w:cs="Times New Roman"/>
          <w:color w:val="auto"/>
          <w:lang w:val="en-US"/>
        </w:rPr>
        <w:t xml:space="preserve">Procurement Verification </w:t>
      </w:r>
    </w:p>
    <w:p w14:paraId="763595ED" w14:textId="77777777" w:rsidR="00DB7738" w:rsidRPr="00FD4D6A" w:rsidRDefault="00DB7738" w:rsidP="00DB7738">
      <w:pPr>
        <w:spacing w:line="271" w:lineRule="auto"/>
        <w:jc w:val="both"/>
        <w:rPr>
          <w:lang w:val="en-US"/>
        </w:rPr>
      </w:pPr>
    </w:p>
    <w:p w14:paraId="0D1F91E4" w14:textId="77777777" w:rsidR="00BB2BB8" w:rsidRPr="00FD4D6A" w:rsidRDefault="00BB2BB8" w:rsidP="00BB2BB8">
      <w:pPr>
        <w:spacing w:after="120" w:line="264" w:lineRule="auto"/>
        <w:jc w:val="both"/>
        <w:rPr>
          <w:lang w:val="en-US"/>
        </w:rPr>
      </w:pPr>
      <w:r>
        <w:rPr>
          <w:lang w:val="en-US"/>
        </w:rPr>
        <w:t>Under the Performance-Based Grant (PBG) mechanism, DWSSPs utilize grant funds to procure the goods, works, and non-consulting services required for operational and structural improvements to water supply and sanitation systems.</w:t>
      </w:r>
    </w:p>
    <w:p w14:paraId="0F2C9ECA" w14:textId="77777777" w:rsidR="00BB2BB8" w:rsidRPr="00FD4D6A" w:rsidRDefault="00BB2BB8" w:rsidP="00BB2BB8">
      <w:pPr>
        <w:spacing w:after="120" w:line="264" w:lineRule="auto"/>
        <w:jc w:val="both"/>
        <w:rPr>
          <w:lang w:val="en-US"/>
        </w:rPr>
      </w:pPr>
      <w:r>
        <w:rPr>
          <w:lang w:val="en-US"/>
        </w:rPr>
        <w:t>All procurement activities financed through the PBG must strictly adhere to the World Bank Procurement Regulations for IPF Borrowers, the Project Operations Manual (POM), and applicable national procurement guidelines.</w:t>
      </w:r>
    </w:p>
    <w:p w14:paraId="3DD45F62" w14:textId="77777777" w:rsidR="00BB2BB8" w:rsidRPr="00FD4D6A" w:rsidRDefault="00BB2BB8" w:rsidP="00BB2BB8">
      <w:pPr>
        <w:spacing w:after="120" w:line="264" w:lineRule="auto"/>
        <w:jc w:val="both"/>
        <w:rPr>
          <w:lang w:val="en-US"/>
        </w:rPr>
      </w:pPr>
      <w:r>
        <w:rPr>
          <w:lang w:val="en-US"/>
        </w:rPr>
        <w:t>To ensure compliance, the IVA shall conduct procurement verification to provide the DDWSWD/PCU with reasonable assurance that:</w:t>
      </w:r>
    </w:p>
    <w:p w14:paraId="175C0EB1" w14:textId="77777777" w:rsidR="00BB2BB8" w:rsidRPr="00FD4D6A" w:rsidRDefault="00BB2BB8" w:rsidP="00BB2BB8">
      <w:pPr>
        <w:numPr>
          <w:ilvl w:val="0"/>
          <w:numId w:val="57"/>
        </w:numPr>
        <w:spacing w:after="120" w:line="264" w:lineRule="auto"/>
        <w:jc w:val="both"/>
        <w:rPr>
          <w:lang w:val="en-US"/>
        </w:rPr>
      </w:pPr>
      <w:r>
        <w:rPr>
          <w:lang w:val="en-US"/>
        </w:rPr>
        <w:t>Activities were carried out in accordance with agreed procedures and regulations.</w:t>
      </w:r>
    </w:p>
    <w:p w14:paraId="69AB16E5" w14:textId="2004E32E" w:rsidR="00DB7738" w:rsidRPr="00FD4D6A" w:rsidRDefault="00BB2BB8" w:rsidP="00DB7738">
      <w:pPr>
        <w:spacing w:line="271" w:lineRule="auto"/>
        <w:jc w:val="both"/>
        <w:rPr>
          <w:lang w:val="en-US"/>
        </w:rPr>
      </w:pPr>
      <w:r>
        <w:rPr>
          <w:lang w:val="en-US"/>
        </w:rPr>
        <w:t>Comprehensive procurement records and documentation have been maintained accurately in line with the terms of the Performance-Based Grant Agreements.</w:t>
      </w:r>
    </w:p>
    <w:p w14:paraId="639A2DAD" w14:textId="77777777" w:rsidR="00DB7738" w:rsidRPr="00FD4D6A" w:rsidRDefault="00DB7738" w:rsidP="00DB7738">
      <w:pPr>
        <w:spacing w:line="271" w:lineRule="auto"/>
        <w:jc w:val="both"/>
        <w:rPr>
          <w:lang w:val="en-US"/>
        </w:rPr>
      </w:pPr>
    </w:p>
    <w:p w14:paraId="2CD72190" w14:textId="7C44CBC9" w:rsidR="00DB7738" w:rsidRPr="00043B15" w:rsidRDefault="00DB7738" w:rsidP="00DB7738">
      <w:pPr>
        <w:pStyle w:val="3"/>
        <w:numPr>
          <w:ilvl w:val="1"/>
          <w:numId w:val="56"/>
        </w:numPr>
        <w:jc w:val="both"/>
        <w:rPr>
          <w:rFonts w:ascii="Times New Roman" w:hAnsi="Times New Roman"/>
          <w:sz w:val="22"/>
        </w:rPr>
      </w:pPr>
      <w:r>
        <w:rPr>
          <w:rFonts w:ascii="Times New Roman" w:hAnsi="Times New Roman" w:cs="Times New Roman"/>
          <w:sz w:val="22"/>
          <w:szCs w:val="22"/>
        </w:rPr>
        <w:t xml:space="preserve"> </w:t>
      </w:r>
      <w:r w:rsidRPr="00043B15">
        <w:rPr>
          <w:rFonts w:ascii="Times New Roman" w:hAnsi="Times New Roman"/>
          <w:sz w:val="22"/>
        </w:rPr>
        <w:t xml:space="preserve">Proposed procedure when a DWSSP fails the Assessment  </w:t>
      </w:r>
    </w:p>
    <w:p w14:paraId="542F5160" w14:textId="77777777" w:rsidR="00DB7738" w:rsidRPr="00FD4D6A" w:rsidRDefault="00DB7738" w:rsidP="00DB7738">
      <w:pPr>
        <w:spacing w:line="271" w:lineRule="auto"/>
        <w:jc w:val="both"/>
        <w:rPr>
          <w:lang w:val="en-US"/>
        </w:rPr>
      </w:pPr>
    </w:p>
    <w:p w14:paraId="3651B554" w14:textId="77777777" w:rsidR="00DB7738" w:rsidRPr="00FD4D6A" w:rsidRDefault="00DB7738" w:rsidP="00DB7738">
      <w:pPr>
        <w:spacing w:line="271" w:lineRule="auto"/>
        <w:jc w:val="both"/>
        <w:rPr>
          <w:lang w:val="en-US"/>
        </w:rPr>
      </w:pPr>
      <w:r>
        <w:rPr>
          <w:lang w:val="en-US"/>
        </w:rPr>
        <w:t xml:space="preserve">The preliminary procedure is outlined which is expected to be refined and included as part of the detailed verification methodology that will be developed by the IVA. </w:t>
      </w:r>
    </w:p>
    <w:p w14:paraId="77A62F1B" w14:textId="77777777" w:rsidR="00DB7738" w:rsidRPr="00FD4D6A" w:rsidRDefault="00DB7738" w:rsidP="00DB7738">
      <w:pPr>
        <w:spacing w:line="271" w:lineRule="auto"/>
        <w:jc w:val="both"/>
        <w:rPr>
          <w:lang w:val="en-US"/>
        </w:rPr>
      </w:pPr>
    </w:p>
    <w:p w14:paraId="3D6A059C" w14:textId="797C9C78" w:rsidR="00DB7738" w:rsidRPr="00FD4D6A" w:rsidRDefault="00DB7738" w:rsidP="00DB7738">
      <w:pPr>
        <w:spacing w:line="271" w:lineRule="auto"/>
        <w:jc w:val="both"/>
        <w:rPr>
          <w:lang w:val="en-US"/>
        </w:rPr>
      </w:pPr>
      <w:r>
        <w:rPr>
          <w:lang w:val="en-US"/>
        </w:rPr>
        <w:t>If DWSSP does not meet the minimum eligibility criteria or required performance threshold during the initial verification assessment for PBG, the IVA shall document the results in a detailed Verification Report. The report shall clearly identify the indicators or criteria that were not met, provide supporting evidence from the verification process and outline the specific gaps requiring corrective action.</w:t>
      </w:r>
    </w:p>
    <w:p w14:paraId="2766139B" w14:textId="7768C803" w:rsidR="00DB7738" w:rsidRPr="00FD4D6A" w:rsidRDefault="00DB7738" w:rsidP="00DB7738">
      <w:pPr>
        <w:spacing w:before="100" w:beforeAutospacing="1" w:after="100" w:afterAutospacing="1"/>
        <w:jc w:val="both"/>
        <w:rPr>
          <w:lang w:val="en-US"/>
        </w:rPr>
      </w:pPr>
      <w:r>
        <w:rPr>
          <w:lang w:val="en-US"/>
        </w:rPr>
        <w:t>The Verification Report shall be submitted to the PCU and shared with the concerned DWSSP within the timeframe that will be specified in the verification protocol. Upon receipt of the report, the DWSSP shall be granted a defined corrective action period (e.g 30- 60 days) to address the identified deficiencies and implement the necessary remedial measures.</w:t>
      </w:r>
    </w:p>
    <w:p w14:paraId="120AE44C" w14:textId="3730784D" w:rsidR="00DB7738" w:rsidRPr="00FD4D6A" w:rsidRDefault="00DB7738" w:rsidP="00DB7738">
      <w:pPr>
        <w:spacing w:before="100" w:beforeAutospacing="1" w:after="100" w:afterAutospacing="1"/>
        <w:jc w:val="both"/>
        <w:rPr>
          <w:lang w:val="en-US"/>
        </w:rPr>
      </w:pPr>
      <w:r>
        <w:rPr>
          <w:lang w:val="en-US"/>
        </w:rPr>
        <w:t>Following the corrective action period, the DWSSP may formally request a re-assessment. The IVA shall conduct a follow-up verification to assess whether the previously unmet criteria have been satisfactorily addressed. The re-assessment shall focus primarily on the indicators that were not achieved during the initial verification, unless additional verification is deemed necessary by the IVA to ensure the integrity and completeness of the assessment.</w:t>
      </w:r>
    </w:p>
    <w:p w14:paraId="46E4F9EC" w14:textId="10D76DCA" w:rsidR="00DB7738" w:rsidRPr="00FD4D6A" w:rsidRDefault="00DB7738" w:rsidP="00DB7738">
      <w:pPr>
        <w:spacing w:before="100" w:beforeAutospacing="1" w:after="100" w:afterAutospacing="1"/>
        <w:jc w:val="both"/>
        <w:rPr>
          <w:lang w:val="en-US"/>
        </w:rPr>
      </w:pPr>
      <w:r>
        <w:rPr>
          <w:lang w:val="en-US"/>
        </w:rPr>
        <w:t>A maximum of two re-assessments may be conducted within the same grant assessment cycle, subject to the timelines established. If the DWSSP successfully meets the required eligibility threshold during any subsequent verification, the IVA shall recommend the DWSSP for qualification for the PBG in accordance with the guidelines.</w:t>
      </w:r>
    </w:p>
    <w:p w14:paraId="5954A30E" w14:textId="66EB7631" w:rsidR="00DB7738" w:rsidRPr="00FD4D6A" w:rsidRDefault="00DB7738" w:rsidP="00DB7738">
      <w:pPr>
        <w:spacing w:before="100" w:beforeAutospacing="1" w:after="100" w:afterAutospacing="1"/>
        <w:jc w:val="both"/>
        <w:rPr>
          <w:lang w:val="en-US"/>
        </w:rPr>
      </w:pPr>
      <w:r>
        <w:rPr>
          <w:lang w:val="en-US"/>
        </w:rPr>
        <w:t>If the DWSSP fails to meet the required criteria after the final permitted re-assessment, the IVA shall recommend that the DWSSP be deemed ineligible for the PBG for that assessment cycle. The IVA shall provide a final verification report summarizing the results of all verification rounds and the basis for its recommendation.</w:t>
      </w:r>
    </w:p>
    <w:p w14:paraId="1F004580" w14:textId="77777777" w:rsidR="00DB7738" w:rsidRPr="00FD4D6A" w:rsidRDefault="00DB7738" w:rsidP="00DB7738">
      <w:pPr>
        <w:spacing w:before="100" w:beforeAutospacing="1" w:after="100" w:afterAutospacing="1"/>
        <w:jc w:val="both"/>
        <w:rPr>
          <w:lang w:val="en-US"/>
        </w:rPr>
      </w:pPr>
      <w:r>
        <w:rPr>
          <w:lang w:val="en-US"/>
        </w:rPr>
        <w:lastRenderedPageBreak/>
        <w:t>All verification and re-assessment processes shall be conducted in a transparent, consistent, and impartial manner, in accordance with the approved verification methodology and scorecard, and shall be supported by adequate documentation and evidence to ensure auditability and compliance with project requirements.</w:t>
      </w:r>
    </w:p>
    <w:p w14:paraId="36E93581" w14:textId="1DFDD6A5" w:rsidR="00424431" w:rsidRPr="00FD4D6A" w:rsidRDefault="0000748D" w:rsidP="00742A93">
      <w:pPr>
        <w:pStyle w:val="1"/>
        <w:tabs>
          <w:tab w:val="clear" w:pos="964"/>
        </w:tabs>
        <w:ind w:left="567" w:hanging="567"/>
        <w:jc w:val="both"/>
        <w:rPr>
          <w:rFonts w:ascii="Times New Roman" w:hAnsi="Times New Roman" w:cs="Times New Roman"/>
          <w:color w:val="002060"/>
          <w:lang w:val="en-US"/>
        </w:rPr>
      </w:pPr>
      <w:r>
        <w:rPr>
          <w:rFonts w:ascii="Times New Roman" w:hAnsi="Times New Roman" w:cs="Times New Roman"/>
          <w:color w:val="002060"/>
          <w:lang w:val="en-US"/>
        </w:rPr>
        <w:t>Duration of the assignment</w:t>
      </w:r>
    </w:p>
    <w:p w14:paraId="058EA1BC" w14:textId="6385AE45" w:rsidR="00424431" w:rsidRPr="00043B15" w:rsidRDefault="00424431" w:rsidP="00742A93">
      <w:pPr>
        <w:pStyle w:val="a2"/>
        <w:ind w:left="0"/>
        <w:jc w:val="both"/>
        <w:rPr>
          <w:rFonts w:ascii="Times New Roman" w:hAnsi="Times New Roman"/>
          <w:lang w:val="en-US"/>
        </w:rPr>
      </w:pPr>
    </w:p>
    <w:p w14:paraId="6FA8F984" w14:textId="51735FF9" w:rsidR="00155A45" w:rsidRPr="00FD4D6A" w:rsidRDefault="00155A45" w:rsidP="003B705D">
      <w:pPr>
        <w:spacing w:line="271" w:lineRule="auto"/>
        <w:jc w:val="both"/>
        <w:rPr>
          <w:lang w:val="en-US"/>
        </w:rPr>
      </w:pPr>
      <w:r>
        <w:rPr>
          <w:lang w:val="en-US"/>
        </w:rPr>
        <w:t>The IVA will be hired on a fixed-term contract with an initial duration of two (2) years (covering the years during which the institutional preconditions must be met), with the possibility of extension for two (2) years, subject to satisfactory performance. The terms of the contract will be on an "on-call" basis.</w:t>
      </w:r>
    </w:p>
    <w:p w14:paraId="40793A75" w14:textId="77777777" w:rsidR="00155A45" w:rsidRPr="00FD4D6A" w:rsidRDefault="00155A45" w:rsidP="003B705D">
      <w:pPr>
        <w:spacing w:line="271" w:lineRule="auto"/>
        <w:jc w:val="both"/>
        <w:rPr>
          <w:lang w:val="en-US"/>
        </w:rPr>
      </w:pPr>
    </w:p>
    <w:p w14:paraId="5E201516" w14:textId="77777777" w:rsidR="00155A45" w:rsidRPr="00FD4D6A" w:rsidRDefault="00155A45" w:rsidP="003B705D">
      <w:pPr>
        <w:spacing w:line="271" w:lineRule="auto"/>
        <w:jc w:val="both"/>
        <w:rPr>
          <w:lang w:val="en-US"/>
        </w:rPr>
      </w:pPr>
    </w:p>
    <w:p w14:paraId="0FD5CFFA" w14:textId="2313DFC7" w:rsidR="00155A45" w:rsidRPr="00FD4D6A" w:rsidRDefault="00980B67" w:rsidP="003B705D">
      <w:pPr>
        <w:spacing w:line="271" w:lineRule="auto"/>
        <w:jc w:val="both"/>
        <w:rPr>
          <w:lang w:val="en-US"/>
        </w:rPr>
      </w:pPr>
      <w:r>
        <w:rPr>
          <w:lang w:val="en-US"/>
        </w:rPr>
        <w:t>Remuneration will be paid upon satisfactory completion of the work. Remuneration consists of:</w:t>
      </w:r>
    </w:p>
    <w:p w14:paraId="18985B47" w14:textId="13D7CDCB" w:rsidR="00155A45" w:rsidRPr="00FD4D6A" w:rsidRDefault="00155A45" w:rsidP="003B705D">
      <w:pPr>
        <w:pStyle w:val="a6"/>
        <w:numPr>
          <w:ilvl w:val="0"/>
          <w:numId w:val="4"/>
        </w:numPr>
        <w:spacing w:line="271" w:lineRule="auto"/>
        <w:jc w:val="both"/>
        <w:rPr>
          <w:lang w:val="en-US"/>
        </w:rPr>
      </w:pPr>
      <w:r>
        <w:rPr>
          <w:lang w:val="en-US"/>
        </w:rPr>
        <w:t>A fixed amount for the annual verification/inspection per DWSSP.</w:t>
      </w:r>
    </w:p>
    <w:p w14:paraId="27F261C6" w14:textId="3D20DD0A" w:rsidR="00155A45" w:rsidRPr="00FD4D6A" w:rsidRDefault="00155A45" w:rsidP="003B705D">
      <w:pPr>
        <w:pStyle w:val="a6"/>
        <w:numPr>
          <w:ilvl w:val="0"/>
          <w:numId w:val="4"/>
        </w:numPr>
        <w:spacing w:line="271" w:lineRule="auto"/>
        <w:jc w:val="both"/>
        <w:rPr>
          <w:lang w:val="en-US"/>
        </w:rPr>
      </w:pPr>
      <w:r>
        <w:rPr>
          <w:lang w:val="en-US"/>
        </w:rPr>
        <w:t>A fixed amount for the repeat inspection.</w:t>
      </w:r>
    </w:p>
    <w:p w14:paraId="189DBE80" w14:textId="6FB773CE" w:rsidR="00155A45" w:rsidRPr="00FD4D6A" w:rsidRDefault="007B2F39" w:rsidP="003B705D">
      <w:pPr>
        <w:pStyle w:val="a6"/>
        <w:numPr>
          <w:ilvl w:val="0"/>
          <w:numId w:val="4"/>
        </w:numPr>
        <w:spacing w:line="271" w:lineRule="auto"/>
        <w:jc w:val="both"/>
        <w:rPr>
          <w:lang w:val="en-US"/>
        </w:rPr>
      </w:pPr>
      <w:r>
        <w:rPr>
          <w:lang w:val="en-US"/>
        </w:rPr>
        <w:t>Reimbursement of travel expenses within the agreed maximum budget.</w:t>
      </w:r>
    </w:p>
    <w:p w14:paraId="76A1F89B" w14:textId="77777777" w:rsidR="00155A45" w:rsidRPr="00FD4D6A" w:rsidRDefault="00155A45" w:rsidP="003B705D">
      <w:pPr>
        <w:spacing w:line="271" w:lineRule="auto"/>
        <w:jc w:val="both"/>
        <w:rPr>
          <w:lang w:val="en-US"/>
        </w:rPr>
      </w:pPr>
    </w:p>
    <w:p w14:paraId="53646468" w14:textId="2BC454FF" w:rsidR="00155A45" w:rsidRPr="00FD4D6A" w:rsidRDefault="00155A45" w:rsidP="003B705D">
      <w:pPr>
        <w:spacing w:line="271" w:lineRule="auto"/>
        <w:jc w:val="both"/>
        <w:rPr>
          <w:lang w:val="en-US"/>
        </w:rPr>
      </w:pPr>
      <w:r>
        <w:rPr>
          <w:lang w:val="en-US"/>
        </w:rPr>
        <w:t>The IVA is responsible for paying taxes in accordance with the legislation of the Kyrgyz Republic.</w:t>
      </w:r>
    </w:p>
    <w:p w14:paraId="1A7B742C" w14:textId="05D61128" w:rsidR="00424431" w:rsidRPr="00043B15" w:rsidRDefault="00424431" w:rsidP="00742A93">
      <w:pPr>
        <w:pStyle w:val="a2"/>
        <w:ind w:left="0"/>
        <w:jc w:val="both"/>
        <w:rPr>
          <w:rFonts w:ascii="Times New Roman" w:hAnsi="Times New Roman"/>
          <w:lang w:val="en-US"/>
        </w:rPr>
      </w:pPr>
    </w:p>
    <w:p w14:paraId="084B45BA" w14:textId="547901D5" w:rsidR="00424431" w:rsidRPr="00FD4D6A" w:rsidRDefault="00186BF4" w:rsidP="00742A93">
      <w:pPr>
        <w:pStyle w:val="1"/>
        <w:tabs>
          <w:tab w:val="clear" w:pos="964"/>
        </w:tabs>
        <w:ind w:left="567" w:hanging="567"/>
        <w:jc w:val="both"/>
        <w:rPr>
          <w:rFonts w:ascii="Times New Roman" w:hAnsi="Times New Roman" w:cs="Times New Roman"/>
          <w:color w:val="002060"/>
          <w:lang w:val="en-US"/>
        </w:rPr>
      </w:pPr>
      <w:r>
        <w:rPr>
          <w:rFonts w:ascii="Times New Roman" w:hAnsi="Times New Roman" w:cs="Times New Roman"/>
          <w:color w:val="002060"/>
          <w:lang w:val="en-US"/>
        </w:rPr>
        <w:t>Deliverables and reporting</w:t>
      </w:r>
    </w:p>
    <w:p w14:paraId="4ABEA40C" w14:textId="77777777" w:rsidR="00424431" w:rsidRPr="00FD4D6A" w:rsidRDefault="00424431" w:rsidP="00742A93">
      <w:pPr>
        <w:pStyle w:val="a2"/>
        <w:ind w:left="0"/>
        <w:jc w:val="both"/>
        <w:rPr>
          <w:rFonts w:ascii="Times New Roman" w:hAnsi="Times New Roman"/>
          <w:lang w:val="en-US"/>
        </w:rPr>
      </w:pPr>
    </w:p>
    <w:p w14:paraId="70E964E8" w14:textId="7ED55A15" w:rsidR="00252A89" w:rsidRPr="00FD4D6A" w:rsidRDefault="00252A89" w:rsidP="003B705D">
      <w:pPr>
        <w:spacing w:line="271" w:lineRule="auto"/>
        <w:jc w:val="both"/>
        <w:rPr>
          <w:lang w:val="en-US"/>
        </w:rPr>
      </w:pPr>
      <w:r>
        <w:rPr>
          <w:lang w:val="en-US"/>
        </w:rPr>
        <w:t>The IVA shall provide the following deliverables:</w:t>
      </w:r>
    </w:p>
    <w:p w14:paraId="44D10035" w14:textId="55D6D87E" w:rsidR="00252A89" w:rsidRPr="00FD4D6A" w:rsidRDefault="00252A89" w:rsidP="003B705D">
      <w:pPr>
        <w:pStyle w:val="a6"/>
        <w:numPr>
          <w:ilvl w:val="0"/>
          <w:numId w:val="48"/>
        </w:numPr>
        <w:spacing w:line="271" w:lineRule="auto"/>
        <w:jc w:val="both"/>
        <w:rPr>
          <w:lang w:val="en-US"/>
        </w:rPr>
      </w:pPr>
      <w:r>
        <w:rPr>
          <w:lang w:val="en-US"/>
        </w:rPr>
        <w:t>An inception report outlining the verification methodology for each indicator, a baseline assessment, as well as a monitoring and verification plan based on the performance indicator system.</w:t>
      </w:r>
    </w:p>
    <w:p w14:paraId="2101C8B3" w14:textId="022EC4F6" w:rsidR="00252A89" w:rsidRPr="00FD4D6A" w:rsidRDefault="009973B7" w:rsidP="003B705D">
      <w:pPr>
        <w:pStyle w:val="a6"/>
        <w:numPr>
          <w:ilvl w:val="0"/>
          <w:numId w:val="48"/>
        </w:numPr>
        <w:spacing w:line="271" w:lineRule="auto"/>
        <w:jc w:val="both"/>
        <w:rPr>
          <w:lang w:val="en-US"/>
        </w:rPr>
      </w:pPr>
      <w:r>
        <w:rPr>
          <w:lang w:val="en-US"/>
        </w:rPr>
        <w:t>Semi-annual technical and financial verification reports (drafts and final versions) for each DWSP in the format presented below in Section 6, containing the information necessary for calculating the PBG and including evidence of the verification activities performed (e.g., photographs, signed copies of introductory letters to customers visited during physical inspections). The report shall also include the results of re-inspections (including relevant attachments) in cases where the DWSSP requests re-inspection.</w:t>
      </w:r>
    </w:p>
    <w:p w14:paraId="70310BD2" w14:textId="4FED75E6" w:rsidR="00252A89" w:rsidRPr="00FD4D6A" w:rsidRDefault="00252A89" w:rsidP="003B705D">
      <w:pPr>
        <w:pStyle w:val="a6"/>
        <w:numPr>
          <w:ilvl w:val="0"/>
          <w:numId w:val="48"/>
        </w:numPr>
        <w:spacing w:line="271" w:lineRule="auto"/>
        <w:jc w:val="both"/>
        <w:rPr>
          <w:lang w:val="en-US"/>
        </w:rPr>
      </w:pPr>
      <w:r>
        <w:rPr>
          <w:lang w:val="en-US"/>
        </w:rPr>
        <w:t>A final report under the contract, covering all aspects of the completion of the assignment.</w:t>
      </w:r>
    </w:p>
    <w:p w14:paraId="4038A284" w14:textId="77777777" w:rsidR="009648E8" w:rsidRPr="00FD4D6A" w:rsidRDefault="009648E8" w:rsidP="009648E8">
      <w:pPr>
        <w:spacing w:line="271" w:lineRule="auto"/>
        <w:jc w:val="both"/>
        <w:rPr>
          <w:lang w:val="en-US"/>
        </w:rPr>
      </w:pPr>
    </w:p>
    <w:p w14:paraId="5318A928" w14:textId="64D7B114" w:rsidR="009648E8" w:rsidRPr="00FD4D6A" w:rsidRDefault="00DB7738" w:rsidP="009648E8">
      <w:pPr>
        <w:spacing w:line="271" w:lineRule="auto"/>
        <w:jc w:val="both"/>
        <w:rPr>
          <w:lang w:val="en-US"/>
        </w:rPr>
      </w:pPr>
      <w:r>
        <w:rPr>
          <w:rFonts w:eastAsia="Calibri"/>
          <w:b/>
          <w:lang w:val="en-US"/>
        </w:rPr>
        <w:t>Schedule for the submission of reports and materials</w:t>
      </w:r>
    </w:p>
    <w:p w14:paraId="6CC6A20C" w14:textId="77777777" w:rsidR="009648E8" w:rsidRPr="00FD4D6A" w:rsidRDefault="009648E8" w:rsidP="009648E8">
      <w:pPr>
        <w:spacing w:line="271" w:lineRule="auto"/>
        <w:jc w:val="both"/>
        <w:rPr>
          <w:lang w:val="en-US"/>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393"/>
        <w:gridCol w:w="2693"/>
        <w:gridCol w:w="2126"/>
      </w:tblGrid>
      <w:tr w:rsidR="009648E8" w:rsidRPr="00FD4D6A" w14:paraId="5B0317FC" w14:textId="77777777" w:rsidTr="0016465A">
        <w:tc>
          <w:tcPr>
            <w:tcW w:w="540" w:type="dxa"/>
            <w:shd w:val="clear" w:color="auto" w:fill="E0E0E0"/>
            <w:vAlign w:val="center"/>
          </w:tcPr>
          <w:p w14:paraId="3B1F1031" w14:textId="77777777" w:rsidR="009648E8" w:rsidRPr="00FD4D6A" w:rsidRDefault="009648E8" w:rsidP="0016465A">
            <w:pPr>
              <w:jc w:val="both"/>
              <w:rPr>
                <w:rFonts w:eastAsia="Calibri"/>
                <w:b/>
                <w:lang w:val="en-US"/>
              </w:rPr>
            </w:pPr>
            <w:r>
              <w:rPr>
                <w:rFonts w:eastAsia="Calibri"/>
                <w:b/>
                <w:lang w:val="en-US"/>
              </w:rPr>
              <w:t>№</w:t>
            </w:r>
          </w:p>
        </w:tc>
        <w:tc>
          <w:tcPr>
            <w:tcW w:w="4393" w:type="dxa"/>
            <w:shd w:val="clear" w:color="auto" w:fill="E0E0E0"/>
            <w:vAlign w:val="center"/>
          </w:tcPr>
          <w:p w14:paraId="31BD0C48" w14:textId="77777777" w:rsidR="009648E8" w:rsidRPr="00FD4D6A" w:rsidRDefault="009648E8" w:rsidP="0016465A">
            <w:pPr>
              <w:jc w:val="both"/>
              <w:rPr>
                <w:rFonts w:eastAsia="Calibri"/>
                <w:b/>
                <w:lang w:val="en-US"/>
              </w:rPr>
            </w:pPr>
            <w:r>
              <w:rPr>
                <w:rFonts w:eastAsia="Calibri"/>
                <w:b/>
                <w:lang w:val="en-US"/>
              </w:rPr>
              <w:t>Materials/documents and reports</w:t>
            </w:r>
          </w:p>
        </w:tc>
        <w:tc>
          <w:tcPr>
            <w:tcW w:w="2693" w:type="dxa"/>
            <w:shd w:val="clear" w:color="auto" w:fill="E0E0E0"/>
            <w:vAlign w:val="center"/>
          </w:tcPr>
          <w:p w14:paraId="3C8CEFE3" w14:textId="77777777" w:rsidR="009648E8" w:rsidRPr="00FD4D6A" w:rsidRDefault="009648E8" w:rsidP="0016465A">
            <w:pPr>
              <w:jc w:val="both"/>
              <w:rPr>
                <w:rFonts w:eastAsia="Calibri"/>
                <w:b/>
                <w:lang w:val="en-US"/>
              </w:rPr>
            </w:pPr>
            <w:r>
              <w:rPr>
                <w:rFonts w:eastAsia="Calibri"/>
                <w:b/>
                <w:lang w:val="en-US"/>
              </w:rPr>
              <w:t>Submission deadline</w:t>
            </w:r>
          </w:p>
        </w:tc>
        <w:tc>
          <w:tcPr>
            <w:tcW w:w="2126" w:type="dxa"/>
            <w:shd w:val="clear" w:color="auto" w:fill="E0E0E0"/>
            <w:vAlign w:val="center"/>
          </w:tcPr>
          <w:p w14:paraId="05DBA71E" w14:textId="77777777" w:rsidR="009648E8" w:rsidRPr="00FD4D6A" w:rsidRDefault="009648E8" w:rsidP="0016465A">
            <w:pPr>
              <w:jc w:val="both"/>
              <w:rPr>
                <w:rFonts w:eastAsia="Calibri"/>
                <w:b/>
                <w:lang w:val="en-US"/>
              </w:rPr>
            </w:pPr>
            <w:r>
              <w:rPr>
                <w:rFonts w:eastAsia="Calibri"/>
                <w:b/>
                <w:lang w:val="en-US"/>
              </w:rPr>
              <w:t>Payment schedule</w:t>
            </w:r>
          </w:p>
          <w:p w14:paraId="56A6E098" w14:textId="77777777" w:rsidR="009648E8" w:rsidRPr="00FD4D6A" w:rsidRDefault="009648E8" w:rsidP="0016465A">
            <w:pPr>
              <w:jc w:val="both"/>
              <w:rPr>
                <w:rFonts w:eastAsia="Calibri"/>
                <w:b/>
                <w:lang w:val="en-US"/>
              </w:rPr>
            </w:pPr>
            <w:r>
              <w:rPr>
                <w:rFonts w:eastAsia="Calibri"/>
                <w:b/>
                <w:lang w:val="en-US"/>
              </w:rPr>
              <w:t>(% of contract)</w:t>
            </w:r>
          </w:p>
        </w:tc>
      </w:tr>
      <w:tr w:rsidR="009648E8" w:rsidRPr="00FD4D6A" w14:paraId="6558ED56" w14:textId="77777777" w:rsidTr="0016465A">
        <w:tc>
          <w:tcPr>
            <w:tcW w:w="540" w:type="dxa"/>
          </w:tcPr>
          <w:p w14:paraId="20BC068D" w14:textId="77777777" w:rsidR="009648E8" w:rsidRPr="00FD4D6A" w:rsidRDefault="009648E8" w:rsidP="0016465A">
            <w:pPr>
              <w:numPr>
                <w:ilvl w:val="0"/>
                <w:numId w:val="36"/>
              </w:numPr>
              <w:spacing w:after="160" w:line="259" w:lineRule="auto"/>
              <w:ind w:left="457"/>
              <w:contextualSpacing/>
              <w:jc w:val="both"/>
              <w:rPr>
                <w:rFonts w:eastAsia="Calibri"/>
                <w:lang w:val="en-US"/>
              </w:rPr>
            </w:pPr>
          </w:p>
        </w:tc>
        <w:tc>
          <w:tcPr>
            <w:tcW w:w="4393" w:type="dxa"/>
          </w:tcPr>
          <w:p w14:paraId="68540731" w14:textId="77777777" w:rsidR="009648E8" w:rsidRPr="00FD4D6A" w:rsidRDefault="009648E8" w:rsidP="0016465A">
            <w:pPr>
              <w:jc w:val="both"/>
              <w:rPr>
                <w:rFonts w:eastAsia="Calibri"/>
                <w:lang w:val="en-US"/>
              </w:rPr>
            </w:pPr>
            <w:r>
              <w:rPr>
                <w:rFonts w:eastAsia="Calibri"/>
                <w:lang w:val="en-US"/>
              </w:rPr>
              <w:t>Inception report</w:t>
            </w:r>
          </w:p>
        </w:tc>
        <w:tc>
          <w:tcPr>
            <w:tcW w:w="2693" w:type="dxa"/>
          </w:tcPr>
          <w:p w14:paraId="7AA4D6F0" w14:textId="77777777" w:rsidR="009648E8" w:rsidRPr="00FD4D6A" w:rsidRDefault="009648E8" w:rsidP="0016465A">
            <w:pPr>
              <w:jc w:val="both"/>
              <w:rPr>
                <w:rFonts w:eastAsia="Calibri"/>
                <w:lang w:val="en-US"/>
              </w:rPr>
            </w:pPr>
            <w:r>
              <w:rPr>
                <w:rFonts w:eastAsia="Calibri"/>
                <w:lang w:val="en-US"/>
              </w:rPr>
              <w:t>1 month after signing the contract</w:t>
            </w:r>
          </w:p>
        </w:tc>
        <w:tc>
          <w:tcPr>
            <w:tcW w:w="2126" w:type="dxa"/>
          </w:tcPr>
          <w:p w14:paraId="20D6A3DC" w14:textId="77777777" w:rsidR="009648E8" w:rsidRPr="00FD4D6A" w:rsidRDefault="009648E8" w:rsidP="0016465A">
            <w:pPr>
              <w:jc w:val="both"/>
              <w:rPr>
                <w:rFonts w:eastAsia="Calibri"/>
                <w:lang w:val="en-US"/>
              </w:rPr>
            </w:pPr>
            <w:r>
              <w:rPr>
                <w:rFonts w:eastAsia="Calibri"/>
                <w:lang w:val="en-US"/>
              </w:rPr>
              <w:t xml:space="preserve">10% </w:t>
            </w:r>
          </w:p>
        </w:tc>
      </w:tr>
      <w:tr w:rsidR="009648E8" w:rsidRPr="00043B15" w14:paraId="088E9DC7" w14:textId="77777777" w:rsidTr="0016465A">
        <w:tc>
          <w:tcPr>
            <w:tcW w:w="540" w:type="dxa"/>
          </w:tcPr>
          <w:p w14:paraId="1F95E1D9" w14:textId="77777777" w:rsidR="009648E8" w:rsidRPr="00FD4D6A" w:rsidRDefault="009648E8" w:rsidP="0016465A">
            <w:pPr>
              <w:numPr>
                <w:ilvl w:val="0"/>
                <w:numId w:val="36"/>
              </w:numPr>
              <w:spacing w:after="160" w:line="259" w:lineRule="auto"/>
              <w:ind w:left="457"/>
              <w:contextualSpacing/>
              <w:jc w:val="both"/>
              <w:rPr>
                <w:rFonts w:eastAsia="Calibri"/>
                <w:lang w:val="en-US"/>
              </w:rPr>
            </w:pPr>
          </w:p>
        </w:tc>
        <w:tc>
          <w:tcPr>
            <w:tcW w:w="4393" w:type="dxa"/>
          </w:tcPr>
          <w:p w14:paraId="540600FF" w14:textId="77777777" w:rsidR="009648E8" w:rsidRPr="00FD4D6A" w:rsidRDefault="009648E8" w:rsidP="0016465A">
            <w:pPr>
              <w:jc w:val="both"/>
              <w:rPr>
                <w:rFonts w:eastAsia="Calibri"/>
                <w:lang w:val="en-US"/>
              </w:rPr>
            </w:pPr>
            <w:r>
              <w:rPr>
                <w:lang w:val="en-US"/>
              </w:rPr>
              <w:t>Semi-annual technical and financial verification reports (drafts and final versions)</w:t>
            </w:r>
          </w:p>
        </w:tc>
        <w:tc>
          <w:tcPr>
            <w:tcW w:w="2693" w:type="dxa"/>
          </w:tcPr>
          <w:p w14:paraId="05611533" w14:textId="77777777" w:rsidR="009648E8" w:rsidRPr="00FD4D6A" w:rsidRDefault="009648E8" w:rsidP="0016465A">
            <w:pPr>
              <w:jc w:val="both"/>
              <w:rPr>
                <w:rFonts w:eastAsia="Calibri"/>
                <w:lang w:val="en-US"/>
              </w:rPr>
            </w:pPr>
            <w:r>
              <w:rPr>
                <w:rFonts w:eastAsia="Calibri"/>
                <w:lang w:val="en-US"/>
              </w:rPr>
              <w:t>In accordance with the assignment schedule</w:t>
            </w:r>
          </w:p>
        </w:tc>
        <w:tc>
          <w:tcPr>
            <w:tcW w:w="2126" w:type="dxa"/>
          </w:tcPr>
          <w:p w14:paraId="787701D7" w14:textId="77777777" w:rsidR="009648E8" w:rsidRPr="00FD4D6A" w:rsidRDefault="009648E8" w:rsidP="0016465A">
            <w:pPr>
              <w:jc w:val="both"/>
              <w:rPr>
                <w:rFonts w:eastAsia="Calibri"/>
                <w:lang w:val="en-US"/>
              </w:rPr>
            </w:pPr>
            <w:r>
              <w:rPr>
                <w:rFonts w:eastAsia="Calibri"/>
                <w:lang w:val="en-US"/>
              </w:rPr>
              <w:t>80% of the contract amount, divided equally by half-year</w:t>
            </w:r>
          </w:p>
        </w:tc>
      </w:tr>
      <w:tr w:rsidR="009648E8" w:rsidRPr="00FD4D6A" w14:paraId="7EDA9B70" w14:textId="77777777" w:rsidTr="0016465A">
        <w:tc>
          <w:tcPr>
            <w:tcW w:w="540" w:type="dxa"/>
          </w:tcPr>
          <w:p w14:paraId="62479AC1" w14:textId="77777777" w:rsidR="009648E8" w:rsidRPr="00FD4D6A" w:rsidRDefault="009648E8" w:rsidP="0016465A">
            <w:pPr>
              <w:numPr>
                <w:ilvl w:val="0"/>
                <w:numId w:val="36"/>
              </w:numPr>
              <w:spacing w:after="160" w:line="259" w:lineRule="auto"/>
              <w:ind w:left="457"/>
              <w:contextualSpacing/>
              <w:jc w:val="both"/>
              <w:rPr>
                <w:rFonts w:eastAsia="Calibri"/>
                <w:lang w:val="en-US"/>
              </w:rPr>
            </w:pPr>
          </w:p>
        </w:tc>
        <w:tc>
          <w:tcPr>
            <w:tcW w:w="4393" w:type="dxa"/>
          </w:tcPr>
          <w:p w14:paraId="7008D88B" w14:textId="77777777" w:rsidR="009648E8" w:rsidRPr="00FD4D6A" w:rsidRDefault="009648E8" w:rsidP="0016465A">
            <w:pPr>
              <w:jc w:val="both"/>
              <w:rPr>
                <w:lang w:val="en-US"/>
              </w:rPr>
            </w:pPr>
            <w:r>
              <w:rPr>
                <w:lang w:val="en-US"/>
              </w:rPr>
              <w:t>Final report under the contract</w:t>
            </w:r>
          </w:p>
        </w:tc>
        <w:tc>
          <w:tcPr>
            <w:tcW w:w="2693" w:type="dxa"/>
          </w:tcPr>
          <w:p w14:paraId="1E68450F" w14:textId="77777777" w:rsidR="009648E8" w:rsidRPr="00FD4D6A" w:rsidRDefault="009648E8" w:rsidP="0016465A">
            <w:pPr>
              <w:jc w:val="both"/>
              <w:rPr>
                <w:rFonts w:eastAsia="Calibri"/>
                <w:lang w:val="en-US"/>
              </w:rPr>
            </w:pPr>
            <w:r>
              <w:rPr>
                <w:rFonts w:eastAsia="Calibri"/>
                <w:lang w:val="en-US"/>
              </w:rPr>
              <w:t>2 weeks before the end of the contract</w:t>
            </w:r>
          </w:p>
        </w:tc>
        <w:tc>
          <w:tcPr>
            <w:tcW w:w="2126" w:type="dxa"/>
          </w:tcPr>
          <w:p w14:paraId="212E0DF8" w14:textId="77777777" w:rsidR="009648E8" w:rsidRPr="00FD4D6A" w:rsidRDefault="009648E8" w:rsidP="0016465A">
            <w:pPr>
              <w:jc w:val="both"/>
              <w:rPr>
                <w:rFonts w:eastAsia="Calibri"/>
                <w:lang w:val="en-US"/>
              </w:rPr>
            </w:pPr>
            <w:r>
              <w:rPr>
                <w:rFonts w:eastAsia="Calibri"/>
                <w:lang w:val="en-US"/>
              </w:rPr>
              <w:t>10%</w:t>
            </w:r>
          </w:p>
        </w:tc>
      </w:tr>
    </w:tbl>
    <w:p w14:paraId="1DA5BED9" w14:textId="77777777" w:rsidR="009648E8" w:rsidRPr="00FD4D6A" w:rsidRDefault="009648E8" w:rsidP="00742A93">
      <w:pPr>
        <w:spacing w:line="271" w:lineRule="auto"/>
        <w:jc w:val="both"/>
        <w:rPr>
          <w:lang w:val="en-US"/>
        </w:rPr>
      </w:pPr>
    </w:p>
    <w:p w14:paraId="005CEF0C" w14:textId="77777777" w:rsidR="00424431" w:rsidRPr="00043B15" w:rsidRDefault="00424431" w:rsidP="00742A93">
      <w:pPr>
        <w:pStyle w:val="a2"/>
        <w:ind w:left="0"/>
        <w:jc w:val="both"/>
        <w:rPr>
          <w:rFonts w:ascii="Times New Roman" w:hAnsi="Times New Roman"/>
          <w:lang w:val="en-US"/>
        </w:rPr>
      </w:pPr>
    </w:p>
    <w:p w14:paraId="325410DF" w14:textId="5E17F7A1" w:rsidR="003713B2" w:rsidRPr="00FD4D6A" w:rsidRDefault="003713B2" w:rsidP="003B705D">
      <w:pPr>
        <w:spacing w:line="271" w:lineRule="auto"/>
        <w:jc w:val="both"/>
        <w:rPr>
          <w:lang w:val="en-US"/>
        </w:rPr>
      </w:pPr>
    </w:p>
    <w:p w14:paraId="55D22455" w14:textId="09C161A9" w:rsidR="00311C09" w:rsidRPr="00FD4D6A" w:rsidRDefault="00F278D5" w:rsidP="00742A93">
      <w:pPr>
        <w:pStyle w:val="1"/>
        <w:tabs>
          <w:tab w:val="clear" w:pos="964"/>
        </w:tabs>
        <w:ind w:left="567" w:hanging="567"/>
        <w:jc w:val="both"/>
        <w:rPr>
          <w:rFonts w:ascii="Times New Roman" w:hAnsi="Times New Roman" w:cs="Times New Roman"/>
          <w:color w:val="002060"/>
          <w:lang w:val="en-US"/>
        </w:rPr>
      </w:pPr>
      <w:r>
        <w:rPr>
          <w:rFonts w:ascii="Times New Roman" w:hAnsi="Times New Roman" w:cs="Times New Roman"/>
          <w:color w:val="002060"/>
          <w:lang w:val="en-US"/>
        </w:rPr>
        <w:t>Qualification requirements</w:t>
      </w:r>
    </w:p>
    <w:p w14:paraId="79C8BECC" w14:textId="77777777" w:rsidR="00F9527E" w:rsidRPr="00FD4D6A" w:rsidRDefault="00F9527E" w:rsidP="003B705D">
      <w:pPr>
        <w:spacing w:line="271" w:lineRule="auto"/>
        <w:jc w:val="both"/>
        <w:rPr>
          <w:lang w:val="en-US"/>
        </w:rPr>
      </w:pPr>
    </w:p>
    <w:p w14:paraId="5AB026A0" w14:textId="7D278A88" w:rsidR="00CA19C3" w:rsidRPr="00FD4D6A" w:rsidRDefault="007610BA" w:rsidP="00742A93">
      <w:pPr>
        <w:jc w:val="both"/>
        <w:rPr>
          <w:b/>
          <w:lang w:val="en-US"/>
        </w:rPr>
      </w:pPr>
      <w:r>
        <w:rPr>
          <w:b/>
          <w:lang w:val="en-US"/>
        </w:rPr>
        <w:t>In order to be selected, the consulting company must meet the following minimum qualification requirements:</w:t>
      </w:r>
    </w:p>
    <w:p w14:paraId="32C6A569" w14:textId="5C8423D4" w:rsidR="00CA19C3" w:rsidRPr="00FD4D6A" w:rsidRDefault="00CA19C3" w:rsidP="00742A93">
      <w:pPr>
        <w:pStyle w:val="a6"/>
        <w:numPr>
          <w:ilvl w:val="0"/>
          <w:numId w:val="38"/>
        </w:numPr>
        <w:jc w:val="both"/>
        <w:rPr>
          <w:bCs/>
          <w:lang w:val="en-US"/>
        </w:rPr>
      </w:pPr>
      <w:r>
        <w:rPr>
          <w:bCs/>
          <w:lang w:val="en-US"/>
        </w:rPr>
        <w:t>Relevant experience in auditing and independent assessments of water supply and sanitation organizations, or organizations performing similar activities</w:t>
      </w:r>
    </w:p>
    <w:p w14:paraId="09C48C75" w14:textId="1937340F" w:rsidR="00CA19C3" w:rsidRPr="00FD4D6A" w:rsidRDefault="00CA19C3" w:rsidP="00742A93">
      <w:pPr>
        <w:pStyle w:val="a6"/>
        <w:numPr>
          <w:ilvl w:val="0"/>
          <w:numId w:val="38"/>
        </w:numPr>
        <w:jc w:val="both"/>
        <w:rPr>
          <w:bCs/>
          <w:lang w:val="en-US"/>
        </w:rPr>
      </w:pPr>
      <w:r>
        <w:rPr>
          <w:bCs/>
          <w:lang w:val="en-US"/>
        </w:rPr>
        <w:t>Experience working with local communities and local self-government bodies and capacity building;</w:t>
      </w:r>
    </w:p>
    <w:p w14:paraId="544D19C7" w14:textId="50152F5F" w:rsidR="00CA19C3" w:rsidRPr="00FD4D6A" w:rsidRDefault="00CA19C3" w:rsidP="00742A93">
      <w:pPr>
        <w:pStyle w:val="a6"/>
        <w:numPr>
          <w:ilvl w:val="0"/>
          <w:numId w:val="38"/>
        </w:numPr>
        <w:jc w:val="both"/>
        <w:rPr>
          <w:bCs/>
          <w:lang w:val="en-US"/>
        </w:rPr>
      </w:pPr>
      <w:r>
        <w:rPr>
          <w:bCs/>
          <w:lang w:val="en-US"/>
        </w:rPr>
        <w:t>Experience in performing similar assignments over the past 5-7 years is an advantage.</w:t>
      </w:r>
    </w:p>
    <w:p w14:paraId="0149B945" w14:textId="58BDCA65" w:rsidR="003B676F" w:rsidRPr="00FD4D6A" w:rsidRDefault="00CA19C3" w:rsidP="00742A93">
      <w:pPr>
        <w:pStyle w:val="a6"/>
        <w:numPr>
          <w:ilvl w:val="0"/>
          <w:numId w:val="38"/>
        </w:numPr>
        <w:jc w:val="both"/>
        <w:rPr>
          <w:bCs/>
          <w:lang w:val="en-US"/>
        </w:rPr>
      </w:pPr>
      <w:r>
        <w:rPr>
          <w:bCs/>
          <w:lang w:val="en-US"/>
        </w:rPr>
        <w:t>Experience in projects financed by an international financial institution.</w:t>
      </w:r>
    </w:p>
    <w:p w14:paraId="045547CA" w14:textId="77777777" w:rsidR="003B676F" w:rsidRPr="00FD4D6A" w:rsidRDefault="003B676F" w:rsidP="003B705D">
      <w:pPr>
        <w:spacing w:before="60" w:after="60"/>
        <w:ind w:firstLine="567"/>
        <w:jc w:val="both"/>
        <w:rPr>
          <w:rFonts w:eastAsia="Calibri"/>
          <w:b/>
          <w:lang w:val="en-US"/>
        </w:rPr>
      </w:pPr>
    </w:p>
    <w:p w14:paraId="36A17FE9" w14:textId="15DE74D1" w:rsidR="000C1979" w:rsidRPr="00FD4D6A" w:rsidRDefault="000C1979" w:rsidP="00742A93">
      <w:pPr>
        <w:jc w:val="both"/>
        <w:rPr>
          <w:b/>
          <w:lang w:val="en-US"/>
        </w:rPr>
      </w:pPr>
      <w:r>
        <w:rPr>
          <w:b/>
          <w:lang w:val="en-US"/>
        </w:rPr>
        <w:t>Criteria for evaluating the technical proposal of the company with the highest score during the evaluation process:</w:t>
      </w:r>
    </w:p>
    <w:p w14:paraId="6CB4E5AF" w14:textId="27D54B5C" w:rsidR="000C1979" w:rsidRPr="00FD4D6A" w:rsidRDefault="000C1979" w:rsidP="003B705D">
      <w:pPr>
        <w:jc w:val="both"/>
        <w:rPr>
          <w:bCs/>
          <w:lang w:val="en-US"/>
        </w:rPr>
      </w:pPr>
      <w:r>
        <w:rPr>
          <w:bCs/>
          <w:lang w:val="en-US"/>
        </w:rPr>
        <w:t>The number of scores awarded to each of the following positions or areas of expertise shall be determined based on the following sub-criteria and the corresponding percentage ratio:</w:t>
      </w:r>
    </w:p>
    <w:p w14:paraId="72DC54D2" w14:textId="2ABD4B49" w:rsidR="000C1979" w:rsidRPr="00FD4D6A" w:rsidRDefault="000C1979" w:rsidP="00742A93">
      <w:pPr>
        <w:numPr>
          <w:ilvl w:val="0"/>
          <w:numId w:val="39"/>
        </w:numPr>
        <w:jc w:val="both"/>
        <w:rPr>
          <w:lang w:val="en-US"/>
        </w:rPr>
      </w:pPr>
      <w:r>
        <w:rPr>
          <w:lang w:val="en-US"/>
        </w:rPr>
        <w:t>Methodology and work plan for performing the assignment</w:t>
      </w:r>
    </w:p>
    <w:p w14:paraId="0F2A1112" w14:textId="3DFF0880" w:rsidR="000C1979" w:rsidRPr="00FD4D6A" w:rsidRDefault="000C1979" w:rsidP="00742A93">
      <w:pPr>
        <w:numPr>
          <w:ilvl w:val="0"/>
          <w:numId w:val="39"/>
        </w:numPr>
        <w:jc w:val="both"/>
        <w:rPr>
          <w:lang w:val="en-US"/>
        </w:rPr>
      </w:pPr>
      <w:r>
        <w:rPr>
          <w:lang w:val="en-US"/>
        </w:rPr>
        <w:t>Experience and qualifications of key personnel</w:t>
      </w:r>
    </w:p>
    <w:p w14:paraId="06DFEF9A" w14:textId="77777777" w:rsidR="003B676F" w:rsidRPr="00FD4D6A" w:rsidRDefault="003B676F" w:rsidP="00742A93">
      <w:pPr>
        <w:jc w:val="both"/>
        <w:rPr>
          <w:bCs/>
          <w:u w:val="single"/>
          <w:lang w:val="en-US"/>
        </w:rPr>
      </w:pPr>
    </w:p>
    <w:p w14:paraId="57F7AC8D" w14:textId="4EC5E227" w:rsidR="003B676F" w:rsidRPr="00FD4D6A" w:rsidRDefault="002E2FB1" w:rsidP="00742A93">
      <w:pPr>
        <w:jc w:val="both"/>
        <w:rPr>
          <w:bCs/>
          <w:u w:val="single"/>
          <w:lang w:val="en-US"/>
        </w:rPr>
      </w:pPr>
      <w:r>
        <w:rPr>
          <w:bCs/>
          <w:u w:val="single"/>
          <w:lang w:val="en-US"/>
        </w:rPr>
        <w:t>Required Specialists:</w:t>
      </w:r>
    </w:p>
    <w:p w14:paraId="2FF317D7" w14:textId="3DE1DCFD" w:rsidR="002E2FB1" w:rsidRPr="00FD4D6A" w:rsidRDefault="002E2FB1" w:rsidP="00742A93">
      <w:pPr>
        <w:pStyle w:val="a6"/>
        <w:numPr>
          <w:ilvl w:val="0"/>
          <w:numId w:val="40"/>
        </w:numPr>
        <w:spacing w:after="200" w:line="276" w:lineRule="auto"/>
        <w:jc w:val="both"/>
        <w:rPr>
          <w:bCs/>
          <w:lang w:val="en-US"/>
        </w:rPr>
      </w:pPr>
      <w:r>
        <w:rPr>
          <w:bCs/>
          <w:lang w:val="en-US"/>
        </w:rPr>
        <w:t>Team Leader/Financial Auditor-Analyst</w:t>
      </w:r>
    </w:p>
    <w:p w14:paraId="1BE65947" w14:textId="537A09E8" w:rsidR="002E2FB1" w:rsidRPr="00FD4D6A" w:rsidRDefault="002E2FB1" w:rsidP="00742A93">
      <w:pPr>
        <w:pStyle w:val="a6"/>
        <w:numPr>
          <w:ilvl w:val="0"/>
          <w:numId w:val="40"/>
        </w:numPr>
        <w:spacing w:after="200" w:line="276" w:lineRule="auto"/>
        <w:jc w:val="both"/>
        <w:rPr>
          <w:bCs/>
          <w:lang w:val="en-US"/>
        </w:rPr>
      </w:pPr>
      <w:r>
        <w:rPr>
          <w:bCs/>
          <w:lang w:val="en-US"/>
        </w:rPr>
        <w:t>Institutional Development Expert</w:t>
      </w:r>
    </w:p>
    <w:p w14:paraId="6EFBC388" w14:textId="2BF36008" w:rsidR="002E2FB1" w:rsidRPr="00FD4D6A" w:rsidRDefault="00A9312F" w:rsidP="00742A93">
      <w:pPr>
        <w:pStyle w:val="a6"/>
        <w:numPr>
          <w:ilvl w:val="0"/>
          <w:numId w:val="40"/>
        </w:numPr>
        <w:spacing w:after="200" w:line="276" w:lineRule="auto"/>
        <w:jc w:val="both"/>
        <w:rPr>
          <w:bCs/>
          <w:lang w:val="en-US"/>
        </w:rPr>
      </w:pPr>
      <w:r>
        <w:rPr>
          <w:bCs/>
          <w:lang w:val="en-US"/>
        </w:rPr>
        <w:t xml:space="preserve">O&amp;M Engineer on Water Supply and Sanitation Systems </w:t>
      </w:r>
    </w:p>
    <w:p w14:paraId="675B0D1A" w14:textId="56F58E88" w:rsidR="004D548B" w:rsidRPr="00FD4D6A" w:rsidRDefault="00AB3FB9" w:rsidP="00742A93">
      <w:pPr>
        <w:jc w:val="both"/>
        <w:rPr>
          <w:b/>
          <w:lang w:val="en-US"/>
        </w:rPr>
      </w:pPr>
      <w:bookmarkStart w:id="3" w:name="_Toc363467565"/>
      <w:r>
        <w:rPr>
          <w:b/>
          <w:lang w:val="en-US"/>
        </w:rPr>
        <w:t>Qualifications of the key team experts</w:t>
      </w:r>
      <w:bookmarkEnd w:id="3"/>
    </w:p>
    <w:p w14:paraId="2B12919D" w14:textId="1EBE2A1C" w:rsidR="004D548B" w:rsidRPr="00FD4D6A" w:rsidRDefault="006B57DA" w:rsidP="003B705D">
      <w:pPr>
        <w:jc w:val="both"/>
        <w:rPr>
          <w:lang w:val="en-US"/>
        </w:rPr>
      </w:pPr>
      <w:r>
        <w:rPr>
          <w:lang w:val="en-US"/>
        </w:rPr>
        <w:t xml:space="preserve">A summary of the minimum qualifications for the key team is presented in the table below. </w:t>
      </w:r>
    </w:p>
    <w:p w14:paraId="0268EE7C" w14:textId="70F6F780" w:rsidR="004D548B" w:rsidRPr="00FD4D6A" w:rsidRDefault="004D548B" w:rsidP="003B705D">
      <w:pPr>
        <w:spacing w:after="120"/>
        <w:jc w:val="both"/>
        <w:rPr>
          <w:b/>
          <w:lang w:val="en-US"/>
        </w:rPr>
      </w:pPr>
    </w:p>
    <w:tbl>
      <w:tblPr>
        <w:tblStyle w:val="ac"/>
        <w:tblW w:w="9703" w:type="dxa"/>
        <w:tblInd w:w="-147" w:type="dxa"/>
        <w:tblLayout w:type="fixed"/>
        <w:tblLook w:val="04A0" w:firstRow="1" w:lastRow="0" w:firstColumn="1" w:lastColumn="0" w:noHBand="0" w:noVBand="1"/>
      </w:tblPr>
      <w:tblGrid>
        <w:gridCol w:w="2269"/>
        <w:gridCol w:w="2315"/>
        <w:gridCol w:w="2426"/>
        <w:gridCol w:w="2693"/>
      </w:tblGrid>
      <w:tr w:rsidR="004D548B" w:rsidRPr="00043B15" w14:paraId="4C1FC817" w14:textId="77777777" w:rsidTr="003713B2">
        <w:tc>
          <w:tcPr>
            <w:tcW w:w="2269" w:type="dxa"/>
            <w:vAlign w:val="center"/>
          </w:tcPr>
          <w:p w14:paraId="0E91B23D" w14:textId="69D7E28E" w:rsidR="004D548B" w:rsidRPr="00FD4D6A" w:rsidRDefault="006B57DA" w:rsidP="00742A93">
            <w:pPr>
              <w:jc w:val="both"/>
              <w:rPr>
                <w:b/>
                <w:sz w:val="22"/>
                <w:szCs w:val="22"/>
                <w:lang w:val="en-US"/>
              </w:rPr>
            </w:pPr>
            <w:r>
              <w:rPr>
                <w:b/>
                <w:sz w:val="22"/>
                <w:szCs w:val="22"/>
                <w:lang w:val="en-US"/>
              </w:rPr>
              <w:t>Position</w:t>
            </w:r>
          </w:p>
        </w:tc>
        <w:tc>
          <w:tcPr>
            <w:tcW w:w="2315" w:type="dxa"/>
            <w:vAlign w:val="center"/>
          </w:tcPr>
          <w:p w14:paraId="066F8191" w14:textId="46870CCD" w:rsidR="004D548B" w:rsidRPr="00FD4D6A" w:rsidRDefault="006B57DA" w:rsidP="00742A93">
            <w:pPr>
              <w:jc w:val="both"/>
              <w:rPr>
                <w:b/>
                <w:sz w:val="22"/>
                <w:szCs w:val="22"/>
                <w:lang w:val="en-US"/>
              </w:rPr>
            </w:pPr>
            <w:r>
              <w:rPr>
                <w:b/>
                <w:sz w:val="22"/>
                <w:szCs w:val="22"/>
                <w:lang w:val="en-US" w:eastAsia="ru-RU"/>
              </w:rPr>
              <w:t xml:space="preserve">Education </w:t>
            </w:r>
          </w:p>
        </w:tc>
        <w:tc>
          <w:tcPr>
            <w:tcW w:w="2426" w:type="dxa"/>
            <w:vAlign w:val="center"/>
          </w:tcPr>
          <w:p w14:paraId="7ECA5304" w14:textId="358B3454" w:rsidR="004D548B" w:rsidRPr="00FD4D6A" w:rsidRDefault="00512AD8" w:rsidP="00742A93">
            <w:pPr>
              <w:jc w:val="both"/>
              <w:rPr>
                <w:b/>
                <w:sz w:val="22"/>
                <w:szCs w:val="22"/>
                <w:lang w:val="en-US"/>
              </w:rPr>
            </w:pPr>
            <w:r>
              <w:rPr>
                <w:b/>
                <w:color w:val="000000"/>
                <w:sz w:val="22"/>
                <w:szCs w:val="22"/>
                <w:lang w:val="en-US" w:eastAsia="ru-RU"/>
              </w:rPr>
              <w:t>Overall work experience</w:t>
            </w:r>
          </w:p>
        </w:tc>
        <w:tc>
          <w:tcPr>
            <w:tcW w:w="2693" w:type="dxa"/>
          </w:tcPr>
          <w:p w14:paraId="32DFBB43" w14:textId="2E4D1A21" w:rsidR="004D548B" w:rsidRPr="00FD4D6A" w:rsidRDefault="007B4CAE" w:rsidP="00742A93">
            <w:pPr>
              <w:jc w:val="both"/>
              <w:rPr>
                <w:b/>
                <w:color w:val="000000"/>
                <w:sz w:val="22"/>
                <w:szCs w:val="22"/>
                <w:lang w:val="en-US" w:eastAsia="ru-RU"/>
              </w:rPr>
            </w:pPr>
            <w:r>
              <w:rPr>
                <w:b/>
                <w:color w:val="000000"/>
                <w:sz w:val="22"/>
                <w:szCs w:val="22"/>
                <w:lang w:val="en-US" w:eastAsia="ru-RU"/>
              </w:rPr>
              <w:t>Experience in a specific field</w:t>
            </w:r>
          </w:p>
        </w:tc>
      </w:tr>
      <w:tr w:rsidR="004D548B" w:rsidRPr="00043B15" w14:paraId="66A54130" w14:textId="77777777" w:rsidTr="003713B2">
        <w:tc>
          <w:tcPr>
            <w:tcW w:w="2269" w:type="dxa"/>
          </w:tcPr>
          <w:p w14:paraId="4E571A2C" w14:textId="7A32BA7A" w:rsidR="004D548B" w:rsidRPr="00FD4D6A" w:rsidRDefault="006B57DA" w:rsidP="00742A93">
            <w:pPr>
              <w:jc w:val="both"/>
              <w:rPr>
                <w:sz w:val="22"/>
                <w:szCs w:val="22"/>
                <w:lang w:val="en-US"/>
              </w:rPr>
            </w:pPr>
            <w:r>
              <w:rPr>
                <w:sz w:val="22"/>
                <w:szCs w:val="22"/>
                <w:lang w:val="en-US"/>
              </w:rPr>
              <w:t xml:space="preserve">Team Leader/Financial Auditor-Analyst </w:t>
            </w:r>
          </w:p>
        </w:tc>
        <w:tc>
          <w:tcPr>
            <w:tcW w:w="2315" w:type="dxa"/>
          </w:tcPr>
          <w:p w14:paraId="7E93ED90" w14:textId="432C3142" w:rsidR="004D548B" w:rsidRPr="00FD4D6A" w:rsidRDefault="00F929DD" w:rsidP="00742A93">
            <w:pPr>
              <w:numPr>
                <w:ilvl w:val="0"/>
                <w:numId w:val="41"/>
              </w:numPr>
              <w:ind w:left="246" w:hanging="284"/>
              <w:jc w:val="both"/>
              <w:rPr>
                <w:rFonts w:eastAsia="Calibri"/>
                <w:sz w:val="22"/>
                <w:szCs w:val="22"/>
                <w:lang w:val="en-US"/>
              </w:rPr>
            </w:pPr>
            <w:r>
              <w:rPr>
                <w:rFonts w:eastAsia="Calibri"/>
                <w:sz w:val="22"/>
                <w:szCs w:val="22"/>
                <w:lang w:val="en-US"/>
              </w:rPr>
              <w:t>Higher education in economics, finance, or accounting and auditing</w:t>
            </w:r>
          </w:p>
        </w:tc>
        <w:tc>
          <w:tcPr>
            <w:tcW w:w="2426" w:type="dxa"/>
          </w:tcPr>
          <w:p w14:paraId="7CD2697C" w14:textId="3E2E732D" w:rsidR="00512AD8" w:rsidRPr="00FD4D6A" w:rsidRDefault="00512AD8" w:rsidP="00742A93">
            <w:pPr>
              <w:pStyle w:val="a6"/>
              <w:numPr>
                <w:ilvl w:val="0"/>
                <w:numId w:val="41"/>
              </w:numPr>
              <w:ind w:left="162" w:hanging="162"/>
              <w:jc w:val="both"/>
              <w:rPr>
                <w:sz w:val="22"/>
                <w:szCs w:val="22"/>
                <w:lang w:val="en-US"/>
              </w:rPr>
            </w:pPr>
            <w:r>
              <w:rPr>
                <w:sz w:val="22"/>
                <w:szCs w:val="22"/>
                <w:lang w:val="en-US"/>
              </w:rPr>
              <w:t>Minimum 10 years of relevant experience in economic analysis, financial planning, auditing, and project/team management</w:t>
            </w:r>
          </w:p>
          <w:p w14:paraId="2F25B023" w14:textId="3B7C5944" w:rsidR="00512AD8" w:rsidRPr="00FD4D6A" w:rsidRDefault="00512AD8" w:rsidP="00742A93">
            <w:pPr>
              <w:pStyle w:val="a6"/>
              <w:numPr>
                <w:ilvl w:val="0"/>
                <w:numId w:val="41"/>
              </w:numPr>
              <w:ind w:left="162" w:hanging="162"/>
              <w:jc w:val="both"/>
              <w:rPr>
                <w:sz w:val="22"/>
                <w:szCs w:val="22"/>
                <w:lang w:val="en-US"/>
              </w:rPr>
            </w:pPr>
            <w:r>
              <w:rPr>
                <w:sz w:val="22"/>
                <w:szCs w:val="22"/>
                <w:lang w:val="en-US"/>
              </w:rPr>
              <w:t>Experience in projects funded by international organizations/donors</w:t>
            </w:r>
          </w:p>
          <w:p w14:paraId="30B74115" w14:textId="1EA47F70" w:rsidR="004D548B" w:rsidRPr="00FD4D6A" w:rsidRDefault="00512AD8" w:rsidP="00742A93">
            <w:pPr>
              <w:pStyle w:val="a6"/>
              <w:numPr>
                <w:ilvl w:val="0"/>
                <w:numId w:val="41"/>
              </w:numPr>
              <w:ind w:left="162" w:hanging="162"/>
              <w:jc w:val="both"/>
              <w:rPr>
                <w:sz w:val="22"/>
                <w:szCs w:val="22"/>
                <w:lang w:val="en-US"/>
              </w:rPr>
            </w:pPr>
            <w:r>
              <w:rPr>
                <w:sz w:val="22"/>
                <w:szCs w:val="22"/>
                <w:lang w:val="en-US"/>
              </w:rPr>
              <w:t>Fluency in spoken and written Kyrgyz and Russian. Knowledge of English is an advantage.</w:t>
            </w:r>
          </w:p>
        </w:tc>
        <w:tc>
          <w:tcPr>
            <w:tcW w:w="2693" w:type="dxa"/>
          </w:tcPr>
          <w:p w14:paraId="1105B134" w14:textId="592456CF" w:rsidR="0098721A" w:rsidRDefault="007B4CAE" w:rsidP="00742A93">
            <w:pPr>
              <w:pStyle w:val="a6"/>
              <w:numPr>
                <w:ilvl w:val="0"/>
                <w:numId w:val="41"/>
              </w:numPr>
              <w:ind w:left="162" w:hanging="162"/>
              <w:jc w:val="both"/>
              <w:rPr>
                <w:sz w:val="22"/>
                <w:szCs w:val="22"/>
                <w:lang w:val="en-US"/>
              </w:rPr>
            </w:pPr>
            <w:r>
              <w:rPr>
                <w:sz w:val="22"/>
                <w:szCs w:val="22"/>
                <w:lang w:val="en-US"/>
              </w:rPr>
              <w:t xml:space="preserve">Experience in conducting independent financial/economic audits or verifications; </w:t>
            </w:r>
          </w:p>
          <w:p w14:paraId="041AC820" w14:textId="362C875E" w:rsidR="0098721A" w:rsidRDefault="0098721A" w:rsidP="00742A93">
            <w:pPr>
              <w:pStyle w:val="a6"/>
              <w:numPr>
                <w:ilvl w:val="0"/>
                <w:numId w:val="41"/>
              </w:numPr>
              <w:ind w:left="162" w:hanging="162"/>
              <w:jc w:val="both"/>
              <w:rPr>
                <w:sz w:val="22"/>
                <w:szCs w:val="22"/>
                <w:lang w:val="en-US"/>
              </w:rPr>
            </w:pPr>
            <w:r>
              <w:rPr>
                <w:sz w:val="22"/>
                <w:szCs w:val="22"/>
                <w:lang w:val="en-US"/>
              </w:rPr>
              <w:t>E</w:t>
            </w:r>
            <w:r w:rsidR="007B4CAE">
              <w:rPr>
                <w:sz w:val="22"/>
                <w:szCs w:val="22"/>
                <w:lang w:val="en-US"/>
              </w:rPr>
              <w:t xml:space="preserve">xperience with audit standards, IFRS-based financial reporting, accounting policies and internal control systems is an advantage. </w:t>
            </w:r>
          </w:p>
          <w:p w14:paraId="34B0331A" w14:textId="1D6AB36A" w:rsidR="007B4CAE" w:rsidRPr="0098721A" w:rsidRDefault="007B4CAE" w:rsidP="0098721A">
            <w:pPr>
              <w:pStyle w:val="a6"/>
              <w:numPr>
                <w:ilvl w:val="0"/>
                <w:numId w:val="41"/>
              </w:numPr>
              <w:ind w:left="162" w:hanging="162"/>
              <w:jc w:val="both"/>
              <w:rPr>
                <w:sz w:val="22"/>
                <w:szCs w:val="22"/>
                <w:lang w:val="en-US"/>
              </w:rPr>
            </w:pPr>
            <w:r>
              <w:rPr>
                <w:sz w:val="22"/>
                <w:szCs w:val="22"/>
                <w:lang w:val="en-US"/>
              </w:rPr>
              <w:t>Experience in financial audits of utility enterprises is an advantage.</w:t>
            </w:r>
          </w:p>
        </w:tc>
      </w:tr>
      <w:tr w:rsidR="00BD6FE4" w:rsidRPr="00043B15" w14:paraId="491F58A9" w14:textId="77777777" w:rsidTr="003713B2">
        <w:tc>
          <w:tcPr>
            <w:tcW w:w="2269" w:type="dxa"/>
          </w:tcPr>
          <w:p w14:paraId="67458D36" w14:textId="6E4DE1E9" w:rsidR="00BD6FE4" w:rsidRPr="00FD4D6A" w:rsidRDefault="00701C75" w:rsidP="00742A93">
            <w:pPr>
              <w:jc w:val="both"/>
              <w:rPr>
                <w:sz w:val="22"/>
                <w:szCs w:val="22"/>
                <w:lang w:val="en-US"/>
              </w:rPr>
            </w:pPr>
            <w:r>
              <w:rPr>
                <w:sz w:val="22"/>
                <w:szCs w:val="22"/>
                <w:lang w:val="en-US"/>
              </w:rPr>
              <w:t>Institutional Development Expert</w:t>
            </w:r>
          </w:p>
        </w:tc>
        <w:tc>
          <w:tcPr>
            <w:tcW w:w="2315" w:type="dxa"/>
          </w:tcPr>
          <w:p w14:paraId="7247485A" w14:textId="10213257" w:rsidR="00701C75" w:rsidRPr="00FD4D6A" w:rsidRDefault="00701C75" w:rsidP="00742A93">
            <w:pPr>
              <w:numPr>
                <w:ilvl w:val="0"/>
                <w:numId w:val="41"/>
              </w:numPr>
              <w:ind w:left="246" w:hanging="284"/>
              <w:jc w:val="both"/>
              <w:rPr>
                <w:rFonts w:eastAsia="Calibri"/>
                <w:sz w:val="22"/>
                <w:szCs w:val="22"/>
                <w:lang w:val="en-US"/>
              </w:rPr>
            </w:pPr>
            <w:r>
              <w:rPr>
                <w:rFonts w:eastAsia="Calibri"/>
                <w:sz w:val="22"/>
                <w:szCs w:val="22"/>
                <w:lang w:val="en-US"/>
              </w:rPr>
              <w:t xml:space="preserve">Higher education in management, engineering, business administration, </w:t>
            </w:r>
            <w:r>
              <w:rPr>
                <w:rFonts w:eastAsia="Calibri"/>
                <w:sz w:val="22"/>
                <w:szCs w:val="22"/>
                <w:lang w:val="en-US"/>
              </w:rPr>
              <w:lastRenderedPageBreak/>
              <w:t>political science, sociology, public policy or other relevant fields</w:t>
            </w:r>
          </w:p>
        </w:tc>
        <w:tc>
          <w:tcPr>
            <w:tcW w:w="2426" w:type="dxa"/>
          </w:tcPr>
          <w:p w14:paraId="183DFE66" w14:textId="2671BFAA" w:rsidR="00EF7B0C" w:rsidRPr="00FD4D6A" w:rsidRDefault="00EF7B0C" w:rsidP="00742A93">
            <w:pPr>
              <w:pStyle w:val="a6"/>
              <w:numPr>
                <w:ilvl w:val="0"/>
                <w:numId w:val="41"/>
              </w:numPr>
              <w:ind w:left="162" w:hanging="162"/>
              <w:jc w:val="both"/>
              <w:rPr>
                <w:sz w:val="22"/>
                <w:szCs w:val="22"/>
                <w:lang w:val="en-US"/>
              </w:rPr>
            </w:pPr>
            <w:r>
              <w:rPr>
                <w:sz w:val="22"/>
                <w:szCs w:val="22"/>
                <w:lang w:val="en-US"/>
              </w:rPr>
              <w:lastRenderedPageBreak/>
              <w:t xml:space="preserve">Minimum 10 years of experience in community development, local </w:t>
            </w:r>
            <w:r>
              <w:rPr>
                <w:sz w:val="22"/>
                <w:szCs w:val="22"/>
                <w:lang w:val="en-US"/>
              </w:rPr>
              <w:lastRenderedPageBreak/>
              <w:t>governance, and capacity building</w:t>
            </w:r>
          </w:p>
          <w:p w14:paraId="1D5544B5" w14:textId="32DF3E35" w:rsidR="00EF7B0C" w:rsidRPr="00FD4D6A" w:rsidRDefault="00EF7B0C" w:rsidP="00742A93">
            <w:pPr>
              <w:pStyle w:val="a6"/>
              <w:numPr>
                <w:ilvl w:val="0"/>
                <w:numId w:val="41"/>
              </w:numPr>
              <w:ind w:left="162" w:hanging="162"/>
              <w:jc w:val="both"/>
              <w:rPr>
                <w:sz w:val="22"/>
                <w:szCs w:val="22"/>
                <w:lang w:val="en-US"/>
              </w:rPr>
            </w:pPr>
            <w:r>
              <w:rPr>
                <w:sz w:val="22"/>
                <w:szCs w:val="22"/>
                <w:lang w:val="en-US"/>
              </w:rPr>
              <w:t>Experience in projects funded by international organizations/donors</w:t>
            </w:r>
          </w:p>
          <w:p w14:paraId="33AF8893" w14:textId="200E27E9" w:rsidR="00EF7B0C" w:rsidRPr="00FD4D6A" w:rsidRDefault="00EF7B0C" w:rsidP="00742A93">
            <w:pPr>
              <w:pStyle w:val="a6"/>
              <w:numPr>
                <w:ilvl w:val="0"/>
                <w:numId w:val="41"/>
              </w:numPr>
              <w:ind w:left="162" w:hanging="162"/>
              <w:jc w:val="both"/>
              <w:rPr>
                <w:sz w:val="22"/>
                <w:szCs w:val="22"/>
                <w:lang w:val="en-US"/>
              </w:rPr>
            </w:pPr>
            <w:r>
              <w:rPr>
                <w:sz w:val="22"/>
                <w:szCs w:val="22"/>
                <w:lang w:val="en-US"/>
              </w:rPr>
              <w:t>Fluency in spoken and written Kyrgyz and Russian. Knowledge of English is an advantage.</w:t>
            </w:r>
          </w:p>
        </w:tc>
        <w:tc>
          <w:tcPr>
            <w:tcW w:w="2693" w:type="dxa"/>
          </w:tcPr>
          <w:p w14:paraId="22495710" w14:textId="77777777" w:rsidR="0098721A" w:rsidRDefault="00AF3721" w:rsidP="00742A93">
            <w:pPr>
              <w:pStyle w:val="a6"/>
              <w:numPr>
                <w:ilvl w:val="0"/>
                <w:numId w:val="41"/>
              </w:numPr>
              <w:ind w:left="162" w:hanging="162"/>
              <w:jc w:val="both"/>
              <w:rPr>
                <w:sz w:val="22"/>
                <w:szCs w:val="22"/>
                <w:lang w:val="en-US"/>
              </w:rPr>
            </w:pPr>
            <w:r>
              <w:rPr>
                <w:sz w:val="22"/>
                <w:szCs w:val="22"/>
                <w:lang w:val="en-US"/>
              </w:rPr>
              <w:lastRenderedPageBreak/>
              <w:t xml:space="preserve">Experience in institutional development and improving the efficiency of utility services in the WSS sector; </w:t>
            </w:r>
          </w:p>
          <w:p w14:paraId="245A4D8B" w14:textId="51386E53" w:rsidR="0098721A" w:rsidRDefault="0098721A" w:rsidP="00742A93">
            <w:pPr>
              <w:pStyle w:val="a6"/>
              <w:numPr>
                <w:ilvl w:val="0"/>
                <w:numId w:val="41"/>
              </w:numPr>
              <w:ind w:left="162" w:hanging="162"/>
              <w:jc w:val="both"/>
              <w:rPr>
                <w:sz w:val="22"/>
                <w:szCs w:val="22"/>
                <w:lang w:val="en-US"/>
              </w:rPr>
            </w:pPr>
            <w:r>
              <w:rPr>
                <w:sz w:val="22"/>
                <w:szCs w:val="22"/>
                <w:lang w:val="en-US"/>
              </w:rPr>
              <w:lastRenderedPageBreak/>
              <w:t>P</w:t>
            </w:r>
            <w:r w:rsidR="00AF3721">
              <w:rPr>
                <w:sz w:val="22"/>
                <w:szCs w:val="22"/>
                <w:lang w:val="en-US"/>
              </w:rPr>
              <w:t xml:space="preserve">ractical experience in conducting independent audits or verifications; </w:t>
            </w:r>
          </w:p>
          <w:p w14:paraId="70174E2F" w14:textId="69693D25" w:rsidR="00AF3721" w:rsidRPr="0098721A" w:rsidRDefault="0098721A" w:rsidP="0098721A">
            <w:pPr>
              <w:pStyle w:val="a6"/>
              <w:numPr>
                <w:ilvl w:val="0"/>
                <w:numId w:val="41"/>
              </w:numPr>
              <w:ind w:left="162" w:hanging="162"/>
              <w:jc w:val="both"/>
              <w:rPr>
                <w:sz w:val="22"/>
                <w:szCs w:val="22"/>
                <w:lang w:val="en-US"/>
              </w:rPr>
            </w:pPr>
            <w:r>
              <w:rPr>
                <w:sz w:val="22"/>
                <w:szCs w:val="22"/>
                <w:lang w:val="en-US"/>
              </w:rPr>
              <w:t>A</w:t>
            </w:r>
            <w:r w:rsidR="00AF3721">
              <w:rPr>
                <w:sz w:val="22"/>
                <w:szCs w:val="22"/>
                <w:lang w:val="en-US"/>
              </w:rPr>
              <w:t>t least 5 years of experience in the WSS sector.</w:t>
            </w:r>
          </w:p>
        </w:tc>
      </w:tr>
      <w:tr w:rsidR="00BD6FE4" w:rsidRPr="00043B15" w14:paraId="39E0E0F9" w14:textId="77777777" w:rsidTr="003713B2">
        <w:tc>
          <w:tcPr>
            <w:tcW w:w="2269" w:type="dxa"/>
          </w:tcPr>
          <w:p w14:paraId="6E30EF71" w14:textId="75BE0D7C" w:rsidR="00BD6FE4" w:rsidRPr="00FD4D6A" w:rsidRDefault="00824C46" w:rsidP="00742A93">
            <w:pPr>
              <w:jc w:val="both"/>
              <w:rPr>
                <w:sz w:val="22"/>
                <w:szCs w:val="22"/>
                <w:lang w:val="en-US"/>
              </w:rPr>
            </w:pPr>
            <w:r>
              <w:rPr>
                <w:sz w:val="22"/>
                <w:szCs w:val="22"/>
                <w:lang w:val="en-US"/>
              </w:rPr>
              <w:lastRenderedPageBreak/>
              <w:t xml:space="preserve">O&amp;M Engineer on Water Supply and Sanitation Systems </w:t>
            </w:r>
          </w:p>
        </w:tc>
        <w:tc>
          <w:tcPr>
            <w:tcW w:w="2315" w:type="dxa"/>
          </w:tcPr>
          <w:p w14:paraId="665EAFE5" w14:textId="6F2ED492" w:rsidR="0039466D" w:rsidRPr="00FD4D6A" w:rsidRDefault="0039466D" w:rsidP="00742A93">
            <w:pPr>
              <w:numPr>
                <w:ilvl w:val="0"/>
                <w:numId w:val="41"/>
              </w:numPr>
              <w:ind w:left="246" w:hanging="284"/>
              <w:jc w:val="both"/>
              <w:rPr>
                <w:sz w:val="22"/>
                <w:szCs w:val="22"/>
                <w:lang w:val="en-US"/>
              </w:rPr>
            </w:pPr>
            <w:r>
              <w:rPr>
                <w:sz w:val="22"/>
                <w:szCs w:val="22"/>
                <w:lang w:val="en-US"/>
              </w:rPr>
              <w:t>Higher education in engineering in the WSS area and civil engineering</w:t>
            </w:r>
          </w:p>
        </w:tc>
        <w:tc>
          <w:tcPr>
            <w:tcW w:w="2426" w:type="dxa"/>
          </w:tcPr>
          <w:p w14:paraId="1449D493" w14:textId="6094CA75" w:rsidR="006466E9" w:rsidRPr="00FD4D6A" w:rsidRDefault="006466E9" w:rsidP="00742A93">
            <w:pPr>
              <w:pStyle w:val="a6"/>
              <w:numPr>
                <w:ilvl w:val="0"/>
                <w:numId w:val="41"/>
              </w:numPr>
              <w:ind w:left="158" w:hanging="162"/>
              <w:jc w:val="both"/>
              <w:rPr>
                <w:color w:val="000000"/>
                <w:sz w:val="22"/>
                <w:szCs w:val="22"/>
                <w:lang w:val="en-US" w:eastAsia="ru-RU"/>
              </w:rPr>
            </w:pPr>
            <w:r>
              <w:rPr>
                <w:color w:val="000000"/>
                <w:sz w:val="22"/>
                <w:szCs w:val="22"/>
                <w:lang w:val="en-US" w:eastAsia="ru-RU"/>
              </w:rPr>
              <w:t>Minimum 10 years of relevant work experience;</w:t>
            </w:r>
          </w:p>
          <w:p w14:paraId="6F6CC58B" w14:textId="3E1CB558" w:rsidR="006466E9" w:rsidRPr="00FD4D6A" w:rsidRDefault="006466E9" w:rsidP="00742A93">
            <w:pPr>
              <w:pStyle w:val="a6"/>
              <w:numPr>
                <w:ilvl w:val="0"/>
                <w:numId w:val="41"/>
              </w:numPr>
              <w:ind w:left="158" w:hanging="162"/>
              <w:jc w:val="both"/>
              <w:rPr>
                <w:color w:val="000000"/>
                <w:sz w:val="22"/>
                <w:szCs w:val="22"/>
                <w:lang w:val="en-US" w:eastAsia="ru-RU"/>
              </w:rPr>
            </w:pPr>
            <w:r>
              <w:rPr>
                <w:color w:val="000000"/>
                <w:sz w:val="22"/>
                <w:szCs w:val="22"/>
                <w:lang w:val="en-US" w:eastAsia="ru-RU"/>
              </w:rPr>
              <w:t>Experience in projects funded by international organizations/donors</w:t>
            </w:r>
          </w:p>
          <w:p w14:paraId="598EC91E" w14:textId="2B258570" w:rsidR="00BD6FE4" w:rsidRPr="00FD4D6A" w:rsidRDefault="006466E9" w:rsidP="00742A93">
            <w:pPr>
              <w:pStyle w:val="a6"/>
              <w:numPr>
                <w:ilvl w:val="0"/>
                <w:numId w:val="41"/>
              </w:numPr>
              <w:ind w:left="158" w:hanging="162"/>
              <w:jc w:val="both"/>
              <w:rPr>
                <w:sz w:val="22"/>
                <w:szCs w:val="22"/>
                <w:lang w:val="en-US"/>
              </w:rPr>
            </w:pPr>
            <w:r>
              <w:rPr>
                <w:color w:val="000000"/>
                <w:sz w:val="22"/>
                <w:szCs w:val="22"/>
                <w:lang w:val="en-US" w:eastAsia="ru-RU"/>
              </w:rPr>
              <w:t xml:space="preserve">Fluency in spoken and written Kyrgyz and Russian. Knowledge of English is an advantage </w:t>
            </w:r>
          </w:p>
        </w:tc>
        <w:tc>
          <w:tcPr>
            <w:tcW w:w="2693" w:type="dxa"/>
          </w:tcPr>
          <w:p w14:paraId="34DA2E65" w14:textId="256A496C" w:rsidR="009F12A2" w:rsidRPr="00FD4D6A" w:rsidRDefault="009F12A2" w:rsidP="00742A93">
            <w:pPr>
              <w:pStyle w:val="a6"/>
              <w:numPr>
                <w:ilvl w:val="0"/>
                <w:numId w:val="41"/>
              </w:numPr>
              <w:ind w:left="158" w:hanging="162"/>
              <w:jc w:val="both"/>
              <w:rPr>
                <w:sz w:val="22"/>
                <w:szCs w:val="22"/>
                <w:lang w:val="en-US"/>
              </w:rPr>
            </w:pPr>
            <w:r>
              <w:rPr>
                <w:sz w:val="22"/>
                <w:szCs w:val="22"/>
                <w:lang w:val="en-US"/>
              </w:rPr>
              <w:t>Experience in water supply companies or in providing consulting services to WSS companies on O&amp;M issues;</w:t>
            </w:r>
          </w:p>
          <w:p w14:paraId="55C67770" w14:textId="3A9D084F" w:rsidR="009F12A2" w:rsidRPr="00FD4D6A" w:rsidRDefault="009F12A2" w:rsidP="00742A93">
            <w:pPr>
              <w:pStyle w:val="a6"/>
              <w:numPr>
                <w:ilvl w:val="0"/>
                <w:numId w:val="41"/>
              </w:numPr>
              <w:ind w:left="158" w:hanging="162"/>
              <w:jc w:val="both"/>
              <w:rPr>
                <w:sz w:val="22"/>
                <w:szCs w:val="22"/>
                <w:lang w:val="en-US"/>
              </w:rPr>
            </w:pPr>
            <w:r>
              <w:rPr>
                <w:sz w:val="22"/>
                <w:szCs w:val="22"/>
                <w:lang w:val="en-US"/>
              </w:rPr>
              <w:t>Experience in conducting technical audits.</w:t>
            </w:r>
          </w:p>
        </w:tc>
      </w:tr>
    </w:tbl>
    <w:p w14:paraId="053F80A1" w14:textId="77777777" w:rsidR="004D548B" w:rsidRPr="00FD4D6A" w:rsidRDefault="004D548B" w:rsidP="003B705D">
      <w:pPr>
        <w:spacing w:line="271" w:lineRule="auto"/>
        <w:jc w:val="both"/>
        <w:rPr>
          <w:lang w:val="en-US"/>
        </w:rPr>
      </w:pPr>
    </w:p>
    <w:p w14:paraId="0B3213D8" w14:textId="6E2E71F0" w:rsidR="00897DEB" w:rsidRPr="00FD4D6A" w:rsidRDefault="00897DEB" w:rsidP="003B705D">
      <w:pPr>
        <w:spacing w:line="271" w:lineRule="auto"/>
        <w:jc w:val="both"/>
        <w:rPr>
          <w:lang w:val="en-US"/>
        </w:rPr>
      </w:pPr>
      <w:r>
        <w:rPr>
          <w:lang w:val="en-US"/>
        </w:rPr>
        <w:t>The IVA team must be qualified and equipped to conduct documentary verification, sample surveys of household water connections, and participate in physical on-site inspections.</w:t>
      </w:r>
    </w:p>
    <w:p w14:paraId="1B300B01" w14:textId="77777777" w:rsidR="00897DEB" w:rsidRPr="00FD4D6A" w:rsidRDefault="00897DEB" w:rsidP="003B705D">
      <w:pPr>
        <w:spacing w:line="271" w:lineRule="auto"/>
        <w:jc w:val="both"/>
        <w:rPr>
          <w:lang w:val="en-US"/>
        </w:rPr>
      </w:pPr>
    </w:p>
    <w:p w14:paraId="12582180" w14:textId="72F56AC0" w:rsidR="00897DEB" w:rsidRPr="00FD4D6A" w:rsidRDefault="00897DEB" w:rsidP="003B705D">
      <w:pPr>
        <w:spacing w:line="271" w:lineRule="auto"/>
        <w:jc w:val="both"/>
        <w:rPr>
          <w:lang w:val="en-US"/>
        </w:rPr>
      </w:pPr>
      <w:r>
        <w:rPr>
          <w:lang w:val="en-US"/>
        </w:rPr>
        <w:t>In addition to experts/consultants who meet the specific requirements above, the IVA may include additional support personnel at its discretion.</w:t>
      </w:r>
    </w:p>
    <w:p w14:paraId="477411BA" w14:textId="77777777" w:rsidR="00897DEB" w:rsidRPr="00FD4D6A" w:rsidRDefault="00897DEB" w:rsidP="003B705D">
      <w:pPr>
        <w:spacing w:line="271" w:lineRule="auto"/>
        <w:jc w:val="both"/>
        <w:rPr>
          <w:lang w:val="en-US"/>
        </w:rPr>
      </w:pPr>
    </w:p>
    <w:p w14:paraId="69B8F18B" w14:textId="66E38FA8" w:rsidR="00311C09" w:rsidRPr="00FD4D6A" w:rsidRDefault="00D06732" w:rsidP="00742A93">
      <w:pPr>
        <w:pStyle w:val="1"/>
        <w:tabs>
          <w:tab w:val="clear" w:pos="964"/>
        </w:tabs>
        <w:ind w:left="567" w:hanging="567"/>
        <w:jc w:val="both"/>
        <w:rPr>
          <w:rFonts w:ascii="Times New Roman" w:hAnsi="Times New Roman" w:cs="Times New Roman"/>
          <w:sz w:val="24"/>
          <w:szCs w:val="24"/>
        </w:rPr>
      </w:pPr>
      <w:r>
        <w:rPr>
          <w:rFonts w:ascii="Times New Roman" w:hAnsi="Times New Roman" w:cs="Times New Roman"/>
          <w:sz w:val="24"/>
          <w:szCs w:val="24"/>
        </w:rPr>
        <w:t>Clients’ responsibility</w:t>
      </w:r>
    </w:p>
    <w:p w14:paraId="2951699B" w14:textId="77777777" w:rsidR="0049226C" w:rsidRPr="00043B15" w:rsidRDefault="0049226C" w:rsidP="00742A93">
      <w:pPr>
        <w:pStyle w:val="a2"/>
        <w:jc w:val="both"/>
      </w:pPr>
    </w:p>
    <w:p w14:paraId="29D68A4B" w14:textId="21F5B3B7" w:rsidR="0049226C" w:rsidRDefault="0049226C" w:rsidP="003B705D">
      <w:pPr>
        <w:spacing w:after="160" w:line="259" w:lineRule="auto"/>
        <w:jc w:val="both"/>
        <w:rPr>
          <w:lang w:val="en-US"/>
        </w:rPr>
      </w:pPr>
      <w:r>
        <w:rPr>
          <w:lang w:val="en-US"/>
        </w:rPr>
        <w:t>The client shall provide all available project information, reports and documents needed by the consultant when undertaking the assignment. The client should also provide access to facilities and offices where relevant data can be collected about the DWSSPs water supply system on normal working days. The client shall also make all the necessary arrangements to introduce the consultant to all the relevant offices and key stakeholders such as DDWSWD, district state administrations, DWSSPs and Local Self-Governments in the target areas and other relevant stakeholders. The consultant should provide 24 hours’ advance notice of any other special arrangements to visit facilities.</w:t>
      </w:r>
    </w:p>
    <w:p w14:paraId="0BFBD953" w14:textId="1F1A94F9" w:rsidR="006C11F9" w:rsidRPr="006C11F9" w:rsidRDefault="006C11F9" w:rsidP="006C11F9">
      <w:pPr>
        <w:spacing w:line="271" w:lineRule="auto"/>
        <w:jc w:val="both"/>
        <w:rPr>
          <w:lang w:val="en-US"/>
        </w:rPr>
      </w:pPr>
      <w:r>
        <w:rPr>
          <w:lang w:val="en-US"/>
        </w:rPr>
        <w:t xml:space="preserve">The PCU will ensure conducting </w:t>
      </w:r>
      <w:r w:rsidRPr="006C11F9">
        <w:rPr>
          <w:lang w:val="en-US"/>
        </w:rPr>
        <w:t xml:space="preserve">training for relevant DWSSP staff on topics such as the legal establishment and organizational development of DWSSPs, the development of delegated management agreements, the development of a water service improvement plan, a gender improvement plan, a tariff review system, the implementation of a financial management system, and procurement procedures. The training </w:t>
      </w:r>
      <w:r>
        <w:rPr>
          <w:lang w:val="en-US"/>
        </w:rPr>
        <w:t xml:space="preserve">will </w:t>
      </w:r>
      <w:r w:rsidRPr="006C11F9">
        <w:rPr>
          <w:lang w:val="en-US"/>
        </w:rPr>
        <w:t>also focus on participants' understanding of the basics of the PBG, including performance indicators, baselines, target indicators, data to be reported, reporting frequency, and the mechanism for validating the indicators and calculating the PBG.</w:t>
      </w:r>
    </w:p>
    <w:p w14:paraId="69FC37F6" w14:textId="77777777" w:rsidR="006C11F9" w:rsidRPr="00FD4D6A" w:rsidRDefault="006C11F9" w:rsidP="003B705D">
      <w:pPr>
        <w:spacing w:after="160" w:line="259" w:lineRule="auto"/>
        <w:jc w:val="both"/>
        <w:rPr>
          <w:lang w:val="en-US"/>
        </w:rPr>
      </w:pPr>
    </w:p>
    <w:p w14:paraId="4467EAB5" w14:textId="055B9B52" w:rsidR="008F0B94" w:rsidRPr="00FD4D6A" w:rsidRDefault="008F0B94" w:rsidP="003B705D">
      <w:pPr>
        <w:spacing w:after="160" w:line="259" w:lineRule="auto"/>
        <w:jc w:val="both"/>
        <w:rPr>
          <w:lang w:val="en-US"/>
        </w:rPr>
      </w:pPr>
      <w:r>
        <w:rPr>
          <w:lang w:val="en-US"/>
        </w:rPr>
        <w:t>The PCU district institutional development officers will facilitate and provide support to the consultant in carrying out their activities at the district/local level, including organization of site visits, meeting with local authorities and DWSSPs, etc.</w:t>
      </w:r>
    </w:p>
    <w:p w14:paraId="6449D4DD" w14:textId="77777777" w:rsidR="0049226C" w:rsidRPr="00FD4D6A" w:rsidRDefault="0049226C" w:rsidP="003B705D">
      <w:pPr>
        <w:spacing w:after="160" w:line="259" w:lineRule="auto"/>
        <w:jc w:val="both"/>
        <w:rPr>
          <w:lang w:val="en-US"/>
        </w:rPr>
      </w:pPr>
    </w:p>
    <w:p w14:paraId="0266ACAF" w14:textId="51A1E4A1" w:rsidR="00375A45" w:rsidRPr="00AA40C5" w:rsidRDefault="00D06732" w:rsidP="00742A93">
      <w:pPr>
        <w:pStyle w:val="1"/>
        <w:tabs>
          <w:tab w:val="clear" w:pos="964"/>
        </w:tabs>
        <w:ind w:left="567" w:hanging="567"/>
        <w:jc w:val="both"/>
        <w:rPr>
          <w:rFonts w:ascii="Times New Roman" w:hAnsi="Times New Roman" w:cs="Times New Roman"/>
          <w:sz w:val="24"/>
          <w:szCs w:val="24"/>
        </w:rPr>
      </w:pPr>
      <w:r>
        <w:rPr>
          <w:rFonts w:ascii="Times New Roman" w:hAnsi="Times New Roman" w:cs="Times New Roman"/>
          <w:sz w:val="24"/>
          <w:szCs w:val="24"/>
        </w:rPr>
        <w:t>Consultant responsibility</w:t>
      </w:r>
    </w:p>
    <w:p w14:paraId="7E30FA32" w14:textId="478C29F7" w:rsidR="00375A45" w:rsidRPr="00FD4D6A" w:rsidRDefault="007D45CB" w:rsidP="003B705D">
      <w:pPr>
        <w:spacing w:after="160" w:line="259" w:lineRule="auto"/>
        <w:jc w:val="both"/>
        <w:rPr>
          <w:lang w:val="en-US"/>
        </w:rPr>
      </w:pPr>
      <w:r>
        <w:rPr>
          <w:noProof/>
        </w:rPr>
        <mc:AlternateContent>
          <mc:Choice Requires="wpi">
            <w:drawing>
              <wp:anchor distT="0" distB="0" distL="114300" distR="114300" simplePos="0" relativeHeight="251667456" behindDoc="0" locked="0" layoutInCell="1" allowOverlap="1" wp14:anchorId="6732C364" wp14:editId="613726F3">
                <wp:simplePos x="0" y="0"/>
                <wp:positionH relativeFrom="column">
                  <wp:posOffset>5861180</wp:posOffset>
                </wp:positionH>
                <wp:positionV relativeFrom="paragraph">
                  <wp:posOffset>137645</wp:posOffset>
                </wp:positionV>
                <wp:extent cx="360" cy="360"/>
                <wp:effectExtent l="38100" t="38100" r="38100" b="38100"/>
                <wp:wrapNone/>
                <wp:docPr id="2126764501" name="Ink 9"/>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16C8033" id="Ink 9" o:spid="_x0000_s1026" type="#_x0000_t75" style="position:absolute;margin-left:461pt;margin-top:10.35pt;width:1.05pt;height:1.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LCVIIJrAQAAAwMAAA4AAABkcnMvZTJvRG9jLnhtbJxSQU7DMBC8I/EH y3eapFRVFTXtgQqpB6AHeIBx7MYi9kZrp0l/z6ZJaQAhpF6s9aw8O7Pj5bq1JTso9AZcxpNJzJly EnLj9hl/e328W3Dmg3C5KMGpjB+V5+vV7c2yqVI1hQLKXCEjEufTpsp4EUKVRpGXhbLCT6BSjpoa 0IpAV9xHOYqG2G0ZTeN4HjWAeYUglfeEbvomX534tVYyvGjtVWBlxufJlOSFc4FUzBaEvA9FtFqK dI+iKowcJIkrFFlhHAn4otqIIFiN5heVNRLBgw4TCTYCrY1UJz/kLIl/ONu6j85VMpM1phJcUC7s BIbz7k6Na0bYkjbQPEFO6Yg6AB8YaT3/h9GL3oCsLenpE0FVikDfwRem8pxhavKM4zZPLvrd4eHi YIcXX8/fG5RINFj+60mr0XbLJiWszTjFeezOU5aqDUwSeD8nWBLeFSPO/u15wmipNPZbfON7J2n0 d1efAAAA//8DAFBLAwQUAAYACAAAACEAwX4ZqOoBAACDBQAAEAAAAGRycy9pbmsvaW5rMS54bWy0 VNFumzAUfZ/Uf7Dc54CBNElRSbWHRpq0aVPbSdsjBResYjsyJiR/v4sxTjRg0qRWQmCufY7P9bm+ d/dHXqEDVTWTIsGBRzCiIpM5E0WCfz7vFhuMap2KPK2koAk+0Rrfb68+3THxxqsY3ggYRN2NeJXg Uut97Ptt23pt5ElV+CEhkf9FvH37ircWldNXJpiGLeshlEmh6VF3ZDHLE5zpI3HrgftJNiqjbrqL qOy8Qqs0ozupeKodY5kKQSskUg66f2GkT3sYMNinoAojziDhRegFy/Vy83ALgfSY4Iv/BiTWoIRj f5rz9wdw7sacnawoXK/WGFlJOT3Mafr+eYZgBc46eDELf5iG347QvjE8nj/4H0ruqdKMnj3uHbET J5T1/8ac3iVFa1k1XWFgdEirBvwKCDnvHfgTboz5wJh35QNTZvkuxU35MlbXWTRL91e6OR1bNcEI rv0no7XPWmApjVd2xt25ofY14xQ6Ad+7S6hrSL4LP2ll+kVIwtWChItw+RwEcRDB461uNl2xDfv1 13zgfFFNXTq+F3W+0GbGZdon17Jcl64wiEeiG1fTl3UxhS0pK0r9T7CVaNBO8ESrMiWPbMN6pK8J vjbdChlkHzCpEETQkpANfMhwAAbs2OGQt38AAAD//wMAUEsDBBQABgAIAAAAIQByPety3gAAAAkB AAAPAAAAZHJzL2Rvd25yZXYueG1sTI9LT8MwEITvSPwHa5G4UadWS9sQp+IhDhx6oMB9E28ewl5H sdOGf4850ePsjGa/Kfazs+JEY+g9a1guMhDEtTc9txo+P17vtiBCRDZoPZOGHwqwL6+vCsyNP/M7 nY6xFamEQ44auhiHXMpQd+QwLPxAnLzGjw5jkmMrzYjnVO6sVFl2Lx32nD50ONBzR/X3cXIaVlxX 2ITN22F6ejms12SbyX9pfXszPz6AiDTH/zD84Sd0KBNT5Sc2QVgNO6XSlqhBZRsQKbBTqyWIKh3U FmRZyMsF5S8AAAD//wMAUEsDBBQABgAIAAAAIQB5GLydvwAAACEBAAAZAAAAZHJzL19yZWxzL2Uy b0RvYy54bWwucmVsc4TPsWrEMAwG4L3QdzDaGyUdylHiZDkOspYUbjWOkpjEsrGc0nv7euzBwQ0a hND3S23/63f1Q0lcYA1NVYMitmFyvGj4Hi9vJ1CSDU9mD0wabiTQd68v7RftJpclWV0UVRQWDWvO 8RNR7EreSBUicZnMIXmTS5sWjMZuZiF8r+sPTP8N6O5MNUwa0jA1oMZbLMnP7TDPztI52MMT5wcR aA/JwV/9XlCTFsoaHG9YqqnKoYBdi3ePdX8AAAD//wMAUEsBAi0AFAAGAAgAAAAhAJszJzcMAQAA LQIAABMAAAAAAAAAAAAAAAAAAAAAAFtDb250ZW50X1R5cGVzXS54bWxQSwECLQAUAAYACAAAACEA OP0h/9YAAACUAQAACwAAAAAAAAAAAAAAAAA9AQAAX3JlbHMvLnJlbHNQSwECLQAUAAYACAAAACEA sJUggmsBAAADAwAADgAAAAAAAAAAAAAAAAA8AgAAZHJzL2Uyb0RvYy54bWxQSwECLQAUAAYACAAA ACEAwX4ZqOoBAACDBQAAEAAAAAAAAAAAAAAAAADTAwAAZHJzL2luay9pbmsxLnhtbFBLAQItABQA BgAIAAAAIQByPety3gAAAAkBAAAPAAAAAAAAAAAAAAAAAOsFAABkcnMvZG93bnJldi54bWxQSwEC LQAUAAYACAAAACEAeRi8nb8AAAAhAQAAGQAAAAAAAAAAAAAAAAD2BgAAZHJzL19yZWxzL2Uyb0Rv Yy54bWwucmVsc1BLBQYAAAAABgAGAHgBAADsBwAAAAA= ">
                <v:imagedata r:id="rId17" o:title=""/>
              </v:shape>
            </w:pict>
          </mc:Fallback>
        </mc:AlternateContent>
      </w:r>
      <w:r>
        <w:rPr>
          <w:lang w:val="en-US"/>
        </w:rPr>
        <w:t>The total budget is expected to meet the total costs of the consulting services, including:</w:t>
      </w:r>
    </w:p>
    <w:p w14:paraId="37FB3CE3" w14:textId="10E6FF49" w:rsidR="00375A45" w:rsidRPr="00FD4D6A" w:rsidRDefault="00375A45" w:rsidP="003B705D">
      <w:pPr>
        <w:pStyle w:val="a6"/>
        <w:numPr>
          <w:ilvl w:val="0"/>
          <w:numId w:val="51"/>
        </w:numPr>
        <w:spacing w:after="160" w:line="259" w:lineRule="auto"/>
        <w:jc w:val="both"/>
        <w:rPr>
          <w:lang w:val="en-US"/>
        </w:rPr>
      </w:pPr>
      <w:r>
        <w:rPr>
          <w:lang w:val="en-US"/>
        </w:rPr>
        <w:t>All fees, travel and subsistence of the consultant;</w:t>
      </w:r>
    </w:p>
    <w:p w14:paraId="3C5B9985" w14:textId="65691F29" w:rsidR="00375A45" w:rsidRPr="00FD4D6A" w:rsidRDefault="007D45CB" w:rsidP="00742A93">
      <w:pPr>
        <w:pStyle w:val="a6"/>
        <w:numPr>
          <w:ilvl w:val="0"/>
          <w:numId w:val="51"/>
        </w:numPr>
        <w:spacing w:after="160" w:line="259" w:lineRule="auto"/>
        <w:jc w:val="both"/>
        <w:rPr>
          <w:lang w:val="en-US"/>
        </w:rPr>
      </w:pPr>
      <w:r>
        <w:rPr>
          <w:noProof/>
        </w:rPr>
        <mc:AlternateContent>
          <mc:Choice Requires="wpi">
            <w:drawing>
              <wp:anchor distT="0" distB="0" distL="114300" distR="114300" simplePos="0" relativeHeight="251670528" behindDoc="0" locked="0" layoutInCell="1" allowOverlap="1" wp14:anchorId="1C453C56" wp14:editId="726D2780">
                <wp:simplePos x="0" y="0"/>
                <wp:positionH relativeFrom="column">
                  <wp:posOffset>5883275</wp:posOffset>
                </wp:positionH>
                <wp:positionV relativeFrom="paragraph">
                  <wp:posOffset>71120</wp:posOffset>
                </wp:positionV>
                <wp:extent cx="11430" cy="46080"/>
                <wp:effectExtent l="38100" t="38100" r="45720" b="49530"/>
                <wp:wrapNone/>
                <wp:docPr id="1683691315" name="Ink 12"/>
                <wp:cNvGraphicFramePr/>
                <a:graphic xmlns:a="http://schemas.openxmlformats.org/drawingml/2006/main">
                  <a:graphicData uri="http://schemas.microsoft.com/office/word/2010/wordprocessingInk">
                    <w14:contentPart bwMode="auto" r:id="rId29">
                      <w14:nvContentPartPr>
                        <w14:cNvContentPartPr/>
                      </w14:nvContentPartPr>
                      <w14:xfrm>
                        <a:off x="0" y="0"/>
                        <a:ext cx="11430" cy="46080"/>
                      </w14:xfrm>
                    </w14:contentPart>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060673C" id="Ink 12" o:spid="_x0000_s1026" type="#_x0000_t75" style="position:absolute;margin-left:462.8pt;margin-top:5.1pt;width:1.8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Ee9KNdzAQAABwMAAA4AAABkcnMvZTJvRG9jLnhtbJxSy27CMBC8V+o/ WL6XJDRFUUTgUFSJQx+H9gOMYxOrsTdaGwJ/3w0hBVpVlbhY2h15PA9P5ztbs61Cb8AVPBnFnCkn oTRuXfCP96e7jDMfhCtFDU4VfK88n89ub6Ztk6sxVFCXChmROJ+3TcGrEJo8iryslBV+BI1yBGpA KwKNuI5KFC2x2zoax/EkagHLBkEq72m76EE+O/BrrWR41dqrwOqCP2QZqQkFnyRj0onDZkWbNIt5 NJuKfI2iqYw8ShJXKLLCOBLwTbUQQbANml9U1kgEDzqMJNgItDZSHfyQsyT+4WzpPjtXSSo3mEtw QbnwJjAM2R2Aa56wNWer9hlKakdsAvAjI8Xzfxm96AXIjSU9fSOoahHoO/jKNJ5izk1ZcFyWyUm/ 2z6eHLzhydfLJUCNREfLf13ZabRd2KSE7QpOve6789Cl2gUmaZkk6T0BkpB0EvdND7z9/WE6C5ae vqjwfO5knf3f2RcAAAD//wMAUEsDBBQABgAIAAAAIQB5w6lxIQIAAAUGAAAQAAAAZHJzL2luay9p bmsxLnhtbLRU32+bMBB+n7T/wbo97KWAbVISopJqD400aVOrtZO6RwpOsAomMs6v/36H+ZGogamT NoGQOfu++87f3d3cHoqc7ISuZKkiYC4FIlRSplKtI/j5tHRmQCoTqzTOSyUiOIoKbhcfP9xI9Vrk c/wSRFBVvSryCDJjNnPP2+/37t53S732OKW+91W9fv8Gi9YrFSuppMGQVWdKSmXEwdRgc5lGkJgD 7c8j9mO51Ynot2uLTk4njI4TsSx1EZseMYuVEjlRcYG8n4GY4wYXEuOshQZSSEzY4S6bTCezuxAN 8SGCs/8tUqyQSQHeMOav/4C5vMSsafl8GkyBtJRSsRvjdP9lBCBAZXv39aj73bB7eOHtWcHn4xf/ oMuN0EaKk8aNIu3GkSTNvxWnUUmLqsy3dWEA2cX5FvVilJ5iM29AjUs8FOaf4qEoo3jn5IZ0uWRX SzQK9ybdVFxKNYCIqv0lYitfK0ELabVqd/qe62rfyELgJCg2fROaCpOvzY9G23nBKQ8cyh0+eWJs znx83dk0qIuti9e0eYf5ordV1uO96FND250+0ya5vUxN1hcGdal/3df0eV0M+WZCrjPzR+eWovXu CQ+MKlvypB1YP8Qqgk92WhHr2RhsKr5PGPFnwYRQQq8+U3xYGPJ6cQWOzyEIwWGcBUCBdjdk0bv7 eW8oq8L9alUJgx0zvXZpCAvGCeMzEtYfJPAmwEnmxW8AAAD//wMAUEsDBBQABgAIAAAAIQB4omZu 3AAAAAkBAAAPAAAAZHJzL2Rvd25yZXYueG1sTI9BT8MwDIXvSPyHyEjcWEKhYy1NJ4TECXFgwIGb 22ZtRWNXTbaFf485wdF+z8/fq7bJT+roljAyWbheGVCOWu5G6i28vz1dbUCFiNThxOQsfLsA2/r8 rMKy4xO9uuMu9kpCKJRoYYhxLrUO7eA8hhXPjkTb8+Ixyrj0ulvwJOF+0pkxa+1xJPkw4OweB9d+ 7Q5eMF7SXfu8uTU9pvyD959MTWBrLy/Swz2o6FL8M8MvvtxALUwNH6gLarJQZPlarCKYDJQYiqy4 AdXIoshB15X+36D+AQAA//8DAFBLAwQUAAYACAAAACEAeRi8nb8AAAAhAQAAGQAAAGRycy9fcmVs cy9lMm9Eb2MueG1sLnJlbHOEz7FqxDAMBuC90Hcw2hslHcpR4mQ5DrKWFG41jpKYxLKxnNJ7+3rs wcENGoTQ90tt/+t39UNJXGANTVWDIrZhcrxo+B4vbydQkg1PZg9MGm4k0HevL+0X7SaXJVldFFUU Fg1rzvETUexK3kgVInGZzCF5k0ubFozGbmYhfK/rD0z/DejuTDVMGtIwNaDGWyzJz+0wz87SOdjD E+cHEWgPycFf/V5QkxbKGhxvWKqpyqGAXYt3j3V/AAAA//8DAFBLAQItABQABgAIAAAAIQCbMyc3 DAEAAC0CAAATAAAAAAAAAAAAAAAAAAAAAABbQ29udGVudF9UeXBlc10ueG1sUEsBAi0AFAAGAAgA AAAhADj9If/WAAAAlAEAAAsAAAAAAAAAAAAAAAAAPQEAAF9yZWxzLy5yZWxzUEsBAi0AFAAGAAgA AAAhAEe9KNdzAQAABwMAAA4AAAAAAAAAAAAAAAAAPAIAAGRycy9lMm9Eb2MueG1sUEsBAi0AFAAG AAgAAAAhAHnDqXEhAgAABQYAABAAAAAAAAAAAAAAAAAA2wMAAGRycy9pbmsvaW5rMS54bWxQSwEC LQAUAAYACAAAACEAeKJmbtwAAAAJAQAADwAAAAAAAAAAAAAAAAAqBgAAZHJzL2Rvd25yZXYueG1s UEsBAi0AFAAGAAgAAAAhAHkYvJ2/AAAAIQEAABkAAAAAAAAAAAAAAAAAMwcAAGRycy9fcmVscy9l Mm9Eb2MueG1sLnJlbHNQSwUGAAAAAAYABgB4AQAAKQgAAAAA ">
                <v:imagedata r:id="rId30" o:title=""/>
              </v:shape>
            </w:pict>
          </mc:Fallback>
        </mc:AlternateContent>
      </w:r>
      <w:r>
        <w:rPr>
          <w:lang w:val="en-US"/>
        </w:rPr>
        <w:t>All costs associated with the production of documents, reports and presentations.</w:t>
      </w:r>
    </w:p>
    <w:p w14:paraId="5C6EC184" w14:textId="7FAACC56" w:rsidR="00762A04" w:rsidRPr="00FD4D6A" w:rsidRDefault="00375A45" w:rsidP="00AA40C5">
      <w:pPr>
        <w:spacing w:after="160" w:line="259" w:lineRule="auto"/>
        <w:jc w:val="both"/>
        <w:rPr>
          <w:lang w:val="en-US"/>
        </w:rPr>
        <w:sectPr w:rsidR="00762A04" w:rsidRPr="00FD4D6A" w:rsidSect="0002067A">
          <w:headerReference w:type="default" r:id="rId31"/>
          <w:footerReference w:type="even" r:id="rId32"/>
          <w:footerReference w:type="default" r:id="rId33"/>
          <w:headerReference w:type="first" r:id="rId34"/>
          <w:footerReference w:type="first" r:id="rId35"/>
          <w:pgSz w:w="11906" w:h="16838" w:code="9"/>
          <w:pgMar w:top="1701" w:right="1304" w:bottom="1021" w:left="992" w:header="936" w:footer="454" w:gutter="0"/>
          <w:cols w:space="708"/>
          <w:titlePg/>
          <w:docGrid w:linePitch="360"/>
        </w:sectPr>
      </w:pPr>
      <w:r>
        <w:rPr>
          <w:lang w:val="en-US"/>
        </w:rPr>
        <w:t xml:space="preserve">The consultant shall be responsible for communication facilities including computers and internet. The Consultant will provide residential accommodation for their staff involved in their assignment in the target districts. The Consultant will be responsible for all salaries, fees, allowances, insurance, leave pay and taxes for the staff involved in the assignment. </w:t>
      </w:r>
    </w:p>
    <w:p w14:paraId="48ADB14A" w14:textId="42954A6A" w:rsidR="0002067A" w:rsidRPr="00FD4D6A" w:rsidRDefault="0002067A" w:rsidP="00742A93">
      <w:pPr>
        <w:keepNext/>
        <w:spacing w:line="360" w:lineRule="atLeast"/>
        <w:ind w:left="1134" w:hanging="1134"/>
        <w:jc w:val="both"/>
        <w:outlineLvl w:val="0"/>
        <w:rPr>
          <w:b/>
          <w:bCs/>
          <w:color w:val="002060"/>
          <w:sz w:val="28"/>
          <w:szCs w:val="27"/>
          <w:lang w:val="en-US" w:eastAsia="da-DK"/>
        </w:rPr>
      </w:pPr>
      <w:r>
        <w:rPr>
          <w:b/>
          <w:bCs/>
          <w:color w:val="002060"/>
          <w:sz w:val="28"/>
          <w:szCs w:val="27"/>
          <w:lang w:val="en-US" w:eastAsia="da-DK"/>
        </w:rPr>
        <w:lastRenderedPageBreak/>
        <w:t>Annex 1: Performance Scorecard</w:t>
      </w:r>
    </w:p>
    <w:p w14:paraId="4A774EF4" w14:textId="77777777" w:rsidR="0002067A" w:rsidRPr="00FD4D6A" w:rsidRDefault="0002067A" w:rsidP="00742A93">
      <w:pPr>
        <w:spacing w:line="260" w:lineRule="atLeast"/>
        <w:ind w:left="964"/>
        <w:jc w:val="both"/>
        <w:rPr>
          <w:rFonts w:ascii="Arial" w:eastAsia="MS Mincho" w:hAnsi="Arial"/>
          <w:sz w:val="18"/>
          <w:szCs w:val="18"/>
          <w:lang w:val="en-US" w:eastAsia="da-DK"/>
        </w:rPr>
      </w:pPr>
    </w:p>
    <w:tbl>
      <w:tblPr>
        <w:tblStyle w:val="-111"/>
        <w:tblW w:w="14992" w:type="dxa"/>
        <w:tblInd w:w="-113" w:type="dxa"/>
        <w:tblLayout w:type="fixed"/>
        <w:tblLook w:val="04A0" w:firstRow="1" w:lastRow="0" w:firstColumn="1" w:lastColumn="0" w:noHBand="0" w:noVBand="1"/>
      </w:tblPr>
      <w:tblGrid>
        <w:gridCol w:w="534"/>
        <w:gridCol w:w="1842"/>
        <w:gridCol w:w="4962"/>
        <w:gridCol w:w="3685"/>
        <w:gridCol w:w="1701"/>
        <w:gridCol w:w="2268"/>
      </w:tblGrid>
      <w:tr w:rsidR="0002067A" w:rsidRPr="00043B15" w14:paraId="57B211D4" w14:textId="77777777" w:rsidTr="00E40165">
        <w:trPr>
          <w:cnfStyle w:val="100000000000" w:firstRow="1" w:lastRow="0"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534" w:type="dxa"/>
            <w:vMerge w:val="restart"/>
            <w:shd w:val="clear" w:color="auto" w:fill="44546A"/>
            <w:vAlign w:val="center"/>
          </w:tcPr>
          <w:p w14:paraId="5E1CD622" w14:textId="77777777" w:rsidR="0002067A" w:rsidRPr="00FD4D6A" w:rsidRDefault="0002067A" w:rsidP="00742A93">
            <w:pPr>
              <w:ind w:right="-109"/>
              <w:rPr>
                <w:rFonts w:eastAsia="MS Mincho"/>
                <w:color w:val="FFFFFF"/>
                <w:lang w:val="en-US" w:eastAsia="da-DK"/>
              </w:rPr>
            </w:pPr>
            <w:bookmarkStart w:id="4" w:name="_Hlk220932745"/>
            <w:r>
              <w:rPr>
                <w:rFonts w:eastAsia="MS Mincho"/>
                <w:color w:val="FFFFFF"/>
                <w:lang w:val="en-US" w:eastAsia="da-DK"/>
              </w:rPr>
              <w:t>No.</w:t>
            </w:r>
          </w:p>
        </w:tc>
        <w:tc>
          <w:tcPr>
            <w:tcW w:w="1842" w:type="dxa"/>
            <w:vMerge w:val="restart"/>
            <w:shd w:val="clear" w:color="auto" w:fill="44546A"/>
            <w:vAlign w:val="center"/>
          </w:tcPr>
          <w:p w14:paraId="134FBAFC" w14:textId="77777777" w:rsidR="0002067A" w:rsidRPr="00FD4D6A" w:rsidRDefault="0002067A" w:rsidP="00742A93">
            <w:pPr>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Indicator</w:t>
            </w:r>
          </w:p>
        </w:tc>
        <w:tc>
          <w:tcPr>
            <w:tcW w:w="4962" w:type="dxa"/>
            <w:vMerge w:val="restart"/>
            <w:shd w:val="clear" w:color="auto" w:fill="44546A"/>
            <w:vAlign w:val="center"/>
          </w:tcPr>
          <w:p w14:paraId="74C506D9" w14:textId="77777777" w:rsidR="0002067A" w:rsidRPr="00FD4D6A" w:rsidRDefault="0002067A" w:rsidP="00742A93">
            <w:pPr>
              <w:cnfStyle w:val="100000000000" w:firstRow="1" w:lastRow="0" w:firstColumn="0" w:lastColumn="0" w:oddVBand="0" w:evenVBand="0" w:oddHBand="0" w:evenHBand="0" w:firstRowFirstColumn="0" w:firstRowLastColumn="0" w:lastRowFirstColumn="0" w:lastRowLastColumn="0"/>
              <w:rPr>
                <w:color w:val="FFFFFF"/>
                <w:lang w:val="en-US" w:eastAsia="da-DK"/>
              </w:rPr>
            </w:pPr>
            <w:r>
              <w:rPr>
                <w:color w:val="FFFFFF"/>
                <w:lang w:val="en-US" w:eastAsia="da-DK"/>
              </w:rPr>
              <w:t>Definition/description of achievement</w:t>
            </w:r>
          </w:p>
        </w:tc>
        <w:tc>
          <w:tcPr>
            <w:tcW w:w="7653" w:type="dxa"/>
            <w:gridSpan w:val="3"/>
            <w:shd w:val="clear" w:color="auto" w:fill="44546A"/>
            <w:vAlign w:val="center"/>
          </w:tcPr>
          <w:p w14:paraId="45A4A09A" w14:textId="77777777" w:rsidR="0002067A" w:rsidRPr="00FD4D6A" w:rsidRDefault="0002067A" w:rsidP="00742A93">
            <w:pPr>
              <w:cnfStyle w:val="100000000000" w:firstRow="1" w:lastRow="0" w:firstColumn="0" w:lastColumn="0" w:oddVBand="0" w:evenVBand="0" w:oddHBand="0" w:evenHBand="0" w:firstRowFirstColumn="0" w:firstRowLastColumn="0" w:lastRowFirstColumn="0" w:lastRowLastColumn="0"/>
              <w:rPr>
                <w:color w:val="FFFFFF"/>
                <w:lang w:val="en-US" w:eastAsia="da-DK"/>
              </w:rPr>
            </w:pPr>
            <w:r>
              <w:rPr>
                <w:color w:val="FFFFFF"/>
                <w:lang w:val="en-US" w:eastAsia="da-DK"/>
              </w:rPr>
              <w:t>Protocol to assess the achievement of the indicator and its verification</w:t>
            </w:r>
          </w:p>
        </w:tc>
      </w:tr>
      <w:tr w:rsidR="0002067A" w:rsidRPr="00FD4D6A" w14:paraId="689ACFD1" w14:textId="77777777" w:rsidTr="00E40165">
        <w:trPr>
          <w:trHeight w:val="20"/>
        </w:trPr>
        <w:tc>
          <w:tcPr>
            <w:cnfStyle w:val="001000000000" w:firstRow="0" w:lastRow="0" w:firstColumn="1" w:lastColumn="0" w:oddVBand="0" w:evenVBand="0" w:oddHBand="0" w:evenHBand="0" w:firstRowFirstColumn="0" w:firstRowLastColumn="0" w:lastRowFirstColumn="0" w:lastRowLastColumn="0"/>
            <w:tcW w:w="534" w:type="dxa"/>
            <w:vMerge/>
            <w:vAlign w:val="center"/>
          </w:tcPr>
          <w:p w14:paraId="6562E2B5" w14:textId="77777777" w:rsidR="0002067A" w:rsidRPr="00FD4D6A" w:rsidRDefault="0002067A" w:rsidP="00742A93">
            <w:pPr>
              <w:rPr>
                <w:rFonts w:eastAsia="MS Mincho"/>
                <w:color w:val="FFFFFF"/>
                <w:lang w:val="en-US" w:eastAsia="da-DK"/>
              </w:rPr>
            </w:pPr>
          </w:p>
        </w:tc>
        <w:tc>
          <w:tcPr>
            <w:tcW w:w="1842" w:type="dxa"/>
            <w:vMerge/>
            <w:vAlign w:val="center"/>
          </w:tcPr>
          <w:p w14:paraId="1DA01ACA" w14:textId="77777777" w:rsidR="0002067A" w:rsidRPr="00FD4D6A" w:rsidRDefault="0002067A" w:rsidP="00742A93">
            <w:pPr>
              <w:cnfStyle w:val="000000000000" w:firstRow="0" w:lastRow="0" w:firstColumn="0" w:lastColumn="0" w:oddVBand="0" w:evenVBand="0" w:oddHBand="0" w:evenHBand="0" w:firstRowFirstColumn="0" w:firstRowLastColumn="0" w:lastRowFirstColumn="0" w:lastRowLastColumn="0"/>
              <w:rPr>
                <w:b/>
                <w:bCs/>
                <w:color w:val="FFFFFF"/>
                <w:lang w:val="en-US"/>
              </w:rPr>
            </w:pPr>
          </w:p>
        </w:tc>
        <w:tc>
          <w:tcPr>
            <w:tcW w:w="4962" w:type="dxa"/>
            <w:vMerge/>
            <w:vAlign w:val="center"/>
          </w:tcPr>
          <w:p w14:paraId="2230737A" w14:textId="77777777" w:rsidR="0002067A" w:rsidRPr="00FD4D6A" w:rsidRDefault="0002067A" w:rsidP="00742A93">
            <w:pPr>
              <w:ind w:left="360"/>
              <w:cnfStyle w:val="000000000000" w:firstRow="0" w:lastRow="0" w:firstColumn="0" w:lastColumn="0" w:oddVBand="0" w:evenVBand="0" w:oddHBand="0" w:evenHBand="0" w:firstRowFirstColumn="0" w:firstRowLastColumn="0" w:lastRowFirstColumn="0" w:lastRowLastColumn="0"/>
              <w:rPr>
                <w:b/>
                <w:bCs/>
                <w:color w:val="FFFFFF"/>
                <w:lang w:val="en-US" w:eastAsia="da-DK"/>
              </w:rPr>
            </w:pPr>
          </w:p>
        </w:tc>
        <w:tc>
          <w:tcPr>
            <w:tcW w:w="3685" w:type="dxa"/>
            <w:shd w:val="clear" w:color="auto" w:fill="44546A"/>
            <w:vAlign w:val="center"/>
          </w:tcPr>
          <w:p w14:paraId="37CADCB9" w14:textId="77777777" w:rsidR="0002067A" w:rsidRPr="00FD4D6A" w:rsidRDefault="0002067A" w:rsidP="00742A93">
            <w:pPr>
              <w:ind w:left="360"/>
              <w:cnfStyle w:val="000000000000" w:firstRow="0" w:lastRow="0" w:firstColumn="0" w:lastColumn="0" w:oddVBand="0" w:evenVBand="0" w:oddHBand="0" w:evenHBand="0" w:firstRowFirstColumn="0" w:firstRowLastColumn="0" w:lastRowFirstColumn="0" w:lastRowLastColumn="0"/>
              <w:rPr>
                <w:b/>
                <w:bCs/>
                <w:color w:val="FFFFFF"/>
                <w:lang w:val="en-US" w:eastAsia="da-DK"/>
              </w:rPr>
            </w:pPr>
            <w:r>
              <w:rPr>
                <w:b/>
                <w:bCs/>
                <w:color w:val="FFFFFF"/>
                <w:lang w:val="en-US" w:eastAsia="da-DK"/>
              </w:rPr>
              <w:t>Data source</w:t>
            </w:r>
          </w:p>
        </w:tc>
        <w:tc>
          <w:tcPr>
            <w:tcW w:w="1701" w:type="dxa"/>
            <w:tcBorders>
              <w:top w:val="nil"/>
              <w:right w:val="nil"/>
            </w:tcBorders>
            <w:shd w:val="clear" w:color="auto" w:fill="44546A"/>
            <w:vAlign w:val="center"/>
          </w:tcPr>
          <w:p w14:paraId="7C827108" w14:textId="77777777" w:rsidR="0002067A" w:rsidRPr="00FD4D6A" w:rsidRDefault="0002067A" w:rsidP="00742A93">
            <w:pPr>
              <w:ind w:left="-107" w:right="-109"/>
              <w:cnfStyle w:val="000000000000" w:firstRow="0" w:lastRow="0" w:firstColumn="0" w:lastColumn="0" w:oddVBand="0" w:evenVBand="0" w:oddHBand="0" w:evenHBand="0" w:firstRowFirstColumn="0" w:firstRowLastColumn="0" w:lastRowFirstColumn="0" w:lastRowLastColumn="0"/>
              <w:rPr>
                <w:b/>
                <w:bCs/>
                <w:color w:val="FFFFFF"/>
                <w:lang w:val="en-US" w:eastAsia="da-DK"/>
              </w:rPr>
            </w:pPr>
            <w:r>
              <w:rPr>
                <w:b/>
                <w:bCs/>
                <w:color w:val="FFFFFF"/>
                <w:lang w:val="en-US" w:eastAsia="da-DK"/>
              </w:rPr>
              <w:t>Verification organization</w:t>
            </w:r>
          </w:p>
        </w:tc>
        <w:tc>
          <w:tcPr>
            <w:tcW w:w="2268" w:type="dxa"/>
            <w:tcBorders>
              <w:top w:val="nil"/>
              <w:left w:val="nil"/>
            </w:tcBorders>
            <w:shd w:val="clear" w:color="auto" w:fill="44546A"/>
            <w:vAlign w:val="center"/>
          </w:tcPr>
          <w:p w14:paraId="33373937" w14:textId="77777777" w:rsidR="0002067A" w:rsidRPr="00FD4D6A" w:rsidRDefault="0002067A" w:rsidP="00742A93">
            <w:pPr>
              <w:cnfStyle w:val="000000000000" w:firstRow="0" w:lastRow="0" w:firstColumn="0" w:lastColumn="0" w:oddVBand="0" w:evenVBand="0" w:oddHBand="0" w:evenHBand="0" w:firstRowFirstColumn="0" w:firstRowLastColumn="0" w:lastRowFirstColumn="0" w:lastRowLastColumn="0"/>
              <w:rPr>
                <w:b/>
                <w:bCs/>
                <w:color w:val="FFFFFF"/>
                <w:lang w:val="en-US" w:eastAsia="da-DK"/>
              </w:rPr>
            </w:pPr>
            <w:r>
              <w:rPr>
                <w:b/>
                <w:bCs/>
                <w:color w:val="FFFFFF"/>
                <w:lang w:val="en-US" w:eastAsia="da-DK"/>
              </w:rPr>
              <w:t>Procedure</w:t>
            </w:r>
          </w:p>
        </w:tc>
      </w:tr>
      <w:tr w:rsidR="0002067A" w:rsidRPr="00FD4D6A" w14:paraId="7E39D3CF" w14:textId="77777777" w:rsidTr="00E40165">
        <w:trPr>
          <w:trHeight w:val="514"/>
        </w:trPr>
        <w:tc>
          <w:tcPr>
            <w:cnfStyle w:val="001000000000" w:firstRow="0" w:lastRow="0" w:firstColumn="1" w:lastColumn="0" w:oddVBand="0" w:evenVBand="0" w:oddHBand="0" w:evenHBand="0" w:firstRowFirstColumn="0" w:firstRowLastColumn="0" w:lastRowFirstColumn="0" w:lastRowLastColumn="0"/>
            <w:tcW w:w="534" w:type="dxa"/>
            <w:shd w:val="clear" w:color="auto" w:fill="A5A5A5"/>
          </w:tcPr>
          <w:p w14:paraId="162360CA" w14:textId="77777777" w:rsidR="0002067A" w:rsidRPr="00FD4D6A" w:rsidRDefault="0002067A" w:rsidP="00742A93">
            <w:pPr>
              <w:rPr>
                <w:rFonts w:eastAsia="MS Mincho"/>
                <w:lang w:val="en-US" w:eastAsia="da-DK"/>
              </w:rPr>
            </w:pPr>
            <w:r>
              <w:rPr>
                <w:rFonts w:eastAsia="MS Mincho"/>
                <w:lang w:val="en-US" w:eastAsia="da-DK"/>
              </w:rPr>
              <w:t>A</w:t>
            </w:r>
          </w:p>
        </w:tc>
        <w:tc>
          <w:tcPr>
            <w:tcW w:w="14457" w:type="dxa"/>
            <w:gridSpan w:val="5"/>
            <w:shd w:val="clear" w:color="auto" w:fill="A5A5A5"/>
          </w:tcPr>
          <w:p w14:paraId="6644F362"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b/>
                <w:lang w:val="en-US" w:eastAsia="da-DK"/>
              </w:rPr>
            </w:pPr>
            <w:r>
              <w:rPr>
                <w:rFonts w:eastAsia="MS Mincho"/>
                <w:b/>
                <w:lang w:val="en-US" w:eastAsia="da-DK"/>
              </w:rPr>
              <w:t>Preliminary Institutional requirements</w:t>
            </w:r>
          </w:p>
        </w:tc>
      </w:tr>
      <w:tr w:rsidR="0002067A" w:rsidRPr="00043B15" w14:paraId="67D4EC48" w14:textId="77777777" w:rsidTr="00E40165">
        <w:trPr>
          <w:trHeight w:val="5350"/>
        </w:trPr>
        <w:tc>
          <w:tcPr>
            <w:cnfStyle w:val="001000000000" w:firstRow="0" w:lastRow="0" w:firstColumn="1" w:lastColumn="0" w:oddVBand="0" w:evenVBand="0" w:oddHBand="0" w:evenHBand="0" w:firstRowFirstColumn="0" w:firstRowLastColumn="0" w:lastRowFirstColumn="0" w:lastRowLastColumn="0"/>
            <w:tcW w:w="534" w:type="dxa"/>
          </w:tcPr>
          <w:p w14:paraId="0B7FAAE8" w14:textId="77777777" w:rsidR="0002067A" w:rsidRPr="00FD4D6A" w:rsidRDefault="0002067A" w:rsidP="00742A93">
            <w:pPr>
              <w:rPr>
                <w:rFonts w:eastAsia="MS Mincho"/>
                <w:lang w:val="en-US" w:eastAsia="da-DK"/>
              </w:rPr>
            </w:pPr>
            <w:r>
              <w:rPr>
                <w:rFonts w:eastAsia="MS Mincho"/>
                <w:lang w:val="en-US" w:eastAsia="da-DK"/>
              </w:rPr>
              <w:t>1</w:t>
            </w:r>
          </w:p>
        </w:tc>
        <w:tc>
          <w:tcPr>
            <w:tcW w:w="1842" w:type="dxa"/>
          </w:tcPr>
          <w:p w14:paraId="3BCC3FC0" w14:textId="17A6728A"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District Water and Sanitation Service Providers (DWSSPs) are established in accordance with the law and staffed with appropriate personnel</w:t>
            </w:r>
          </w:p>
          <w:p w14:paraId="25B68EC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67913772"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lang w:val="en-US"/>
              </w:rPr>
            </w:pPr>
            <w:r>
              <w:rPr>
                <w:i/>
                <w:iCs/>
                <w:lang w:val="en-US"/>
              </w:rPr>
              <w:t xml:space="preserve">(binary code - pass/fail) </w:t>
            </w:r>
          </w:p>
        </w:tc>
        <w:tc>
          <w:tcPr>
            <w:tcW w:w="4962" w:type="dxa"/>
          </w:tcPr>
          <w:p w14:paraId="4908FC9C" w14:textId="38397AC4"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DWSSPs shall be deemed to have been established and staffed with appropriate personnel if:</w:t>
            </w:r>
          </w:p>
          <w:p w14:paraId="78CFD19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57A8CE1F" w14:textId="216A36E4" w:rsidR="0002067A" w:rsidRPr="00FD4D6A" w:rsidRDefault="0002067A" w:rsidP="003B705D">
            <w:pPr>
              <w:numPr>
                <w:ilvl w:val="0"/>
                <w:numId w:val="11"/>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DWSSP has been established in accordance with a founding decision (minutes of the founding meeting, resolution of the Ayil Okmotu, or other legal act) for the purpose of providing water services in the district.</w:t>
            </w:r>
          </w:p>
          <w:p w14:paraId="01F858B4" w14:textId="77777777" w:rsidR="0002067A" w:rsidRPr="00FD4D6A" w:rsidRDefault="0002067A" w:rsidP="003B705D">
            <w:pPr>
              <w:numPr>
                <w:ilvl w:val="0"/>
                <w:numId w:val="11"/>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it is registered as a legal entity with the Ministry of Justice</w:t>
            </w:r>
          </w:p>
          <w:p w14:paraId="2F6F91E9" w14:textId="5FB5AB76" w:rsidR="0002067A" w:rsidRPr="00FD4D6A" w:rsidRDefault="0002067A" w:rsidP="003B705D">
            <w:pPr>
              <w:numPr>
                <w:ilvl w:val="0"/>
                <w:numId w:val="11"/>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it has signed delegated management agreements with the Ayil Okmotu</w:t>
            </w:r>
          </w:p>
          <w:p w14:paraId="663D6B0A" w14:textId="77777777" w:rsidR="0002067A" w:rsidRPr="00FD4D6A" w:rsidRDefault="0002067A" w:rsidP="003B705D">
            <w:pPr>
              <w:numPr>
                <w:ilvl w:val="0"/>
                <w:numId w:val="11"/>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 it has a separate bank account for the allocation of funds for water supply services</w:t>
            </w:r>
          </w:p>
          <w:p w14:paraId="5D4055D8" w14:textId="77777777" w:rsidR="0002067A" w:rsidRPr="00FD4D6A" w:rsidRDefault="0002067A" w:rsidP="003B705D">
            <w:pPr>
              <w:numPr>
                <w:ilvl w:val="0"/>
                <w:numId w:val="11"/>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its annual operating budget is fully financed either from tariff revenues, transfers from district/state authorities, or a combination of these two sources</w:t>
            </w:r>
          </w:p>
          <w:p w14:paraId="082A18F0" w14:textId="7D8B4D4C" w:rsidR="0002067A" w:rsidRPr="00FD4D6A" w:rsidRDefault="0002067A" w:rsidP="003B705D">
            <w:pPr>
              <w:numPr>
                <w:ilvl w:val="0"/>
                <w:numId w:val="11"/>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 the following minimum staff has been recruited or assigned to the DWSSP (DWSSP manager, water supply engineer, financial specialist, social specialist, secretary)</w:t>
            </w:r>
          </w:p>
        </w:tc>
        <w:tc>
          <w:tcPr>
            <w:tcW w:w="3685" w:type="dxa"/>
          </w:tcPr>
          <w:p w14:paraId="520B5E04"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sources:</w:t>
            </w:r>
          </w:p>
          <w:p w14:paraId="1922AD73" w14:textId="3515D31F" w:rsidR="0002067A" w:rsidRPr="00FD4D6A" w:rsidRDefault="0002067A" w:rsidP="003B705D">
            <w:pPr>
              <w:numPr>
                <w:ilvl w:val="0"/>
                <w:numId w:val="2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Legal document establishing the DWSSP with responsibility for managing water supply and sanitation services in the district.</w:t>
            </w:r>
          </w:p>
          <w:p w14:paraId="6264E121" w14:textId="4CB46040" w:rsidR="0002067A" w:rsidRPr="00FD4D6A" w:rsidRDefault="0002067A" w:rsidP="003B705D">
            <w:pPr>
              <w:numPr>
                <w:ilvl w:val="0"/>
                <w:numId w:val="2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Legal document authorizing the opening of a separate bank account for the DWSSP services and bank statements confirming its use.</w:t>
            </w:r>
          </w:p>
          <w:p w14:paraId="531D8C59" w14:textId="435388F3" w:rsidR="0002067A" w:rsidRPr="00FD4D6A" w:rsidRDefault="0002067A" w:rsidP="003B705D">
            <w:pPr>
              <w:numPr>
                <w:ilvl w:val="0"/>
                <w:numId w:val="2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DWSSP budget is available and fully funded either from tariff revenues, transfers from district/state authorities, or a combination of both sources.</w:t>
            </w:r>
          </w:p>
          <w:p w14:paraId="2F9E189C" w14:textId="77777777" w:rsidR="0002067A" w:rsidRPr="00FD4D6A" w:rsidRDefault="0002067A" w:rsidP="003B705D">
            <w:pPr>
              <w:numPr>
                <w:ilvl w:val="0"/>
                <w:numId w:val="2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 Organizational structure, job descriptions, names of actual employees.</w:t>
            </w:r>
          </w:p>
        </w:tc>
        <w:tc>
          <w:tcPr>
            <w:tcW w:w="1701" w:type="dxa"/>
          </w:tcPr>
          <w:p w14:paraId="5F22F030" w14:textId="77777777" w:rsidR="0002067A" w:rsidRPr="00FD4D6A" w:rsidRDefault="0002067A" w:rsidP="00742A93">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IVA</w:t>
            </w:r>
          </w:p>
        </w:tc>
        <w:tc>
          <w:tcPr>
            <w:tcW w:w="2268" w:type="dxa"/>
          </w:tcPr>
          <w:p w14:paraId="5A654145" w14:textId="564277CA"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Review of documents submitted by the DWSSP</w:t>
            </w:r>
          </w:p>
          <w:p w14:paraId="7985DA1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1F0D99E0"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Note: Detailed methodology will be developed by IVA</w:t>
            </w:r>
          </w:p>
        </w:tc>
      </w:tr>
      <w:tr w:rsidR="0002067A" w:rsidRPr="00043B15" w14:paraId="6F6B3D38" w14:textId="77777777" w:rsidTr="00E40165">
        <w:trPr>
          <w:trHeight w:val="807"/>
        </w:trPr>
        <w:tc>
          <w:tcPr>
            <w:cnfStyle w:val="001000000000" w:firstRow="0" w:lastRow="0" w:firstColumn="1" w:lastColumn="0" w:oddVBand="0" w:evenVBand="0" w:oddHBand="0" w:evenHBand="0" w:firstRowFirstColumn="0" w:firstRowLastColumn="0" w:lastRowFirstColumn="0" w:lastRowLastColumn="0"/>
            <w:tcW w:w="534" w:type="dxa"/>
          </w:tcPr>
          <w:p w14:paraId="6E79720D" w14:textId="77777777" w:rsidR="0002067A" w:rsidRPr="00FD4D6A" w:rsidRDefault="0002067A" w:rsidP="00742A93">
            <w:pPr>
              <w:rPr>
                <w:rFonts w:eastAsia="MS Mincho"/>
                <w:lang w:val="en-US" w:eastAsia="da-DK"/>
              </w:rPr>
            </w:pPr>
            <w:r>
              <w:rPr>
                <w:rFonts w:eastAsia="MS Mincho"/>
                <w:lang w:val="en-US" w:eastAsia="da-DK"/>
              </w:rPr>
              <w:t>2</w:t>
            </w:r>
          </w:p>
        </w:tc>
        <w:tc>
          <w:tcPr>
            <w:tcW w:w="1842" w:type="dxa"/>
          </w:tcPr>
          <w:p w14:paraId="44194C24"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Service improvement plan approved</w:t>
            </w:r>
          </w:p>
          <w:p w14:paraId="198ADED1"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7F92B450"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lang w:val="en-US"/>
              </w:rPr>
            </w:pPr>
            <w:r>
              <w:rPr>
                <w:i/>
                <w:iCs/>
                <w:lang w:val="en-US"/>
              </w:rPr>
              <w:t>(binary code - pass/fail)</w:t>
            </w:r>
          </w:p>
        </w:tc>
        <w:tc>
          <w:tcPr>
            <w:tcW w:w="4962" w:type="dxa"/>
          </w:tcPr>
          <w:p w14:paraId="3A1C70B3"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The indicator is considered achieved if:</w:t>
            </w:r>
          </w:p>
          <w:p w14:paraId="701C64C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0C54349D" w14:textId="77777777" w:rsidR="0002067A" w:rsidRPr="00FD4D6A" w:rsidRDefault="0002067A" w:rsidP="003B705D">
            <w:pPr>
              <w:numPr>
                <w:ilvl w:val="0"/>
                <w:numId w:val="12"/>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There is a Water Supply Improvement Plan (WSIP) that meets the minimum requirements for institutional and service content:​</w:t>
            </w:r>
          </w:p>
          <w:p w14:paraId="15733597" w14:textId="6CCBC354"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Legal establishment of the DWSSP, staffing, office space and equipment, management support tools </w:t>
            </w:r>
          </w:p>
          <w:p w14:paraId="7FDBB16D"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Development of a gender improvement plan </w:t>
            </w:r>
          </w:p>
          <w:p w14:paraId="2A329F0E"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Establishment of an administrative, commercial, and financial management system</w:t>
            </w:r>
          </w:p>
          <w:p w14:paraId="730CAAAF"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Tariff revision system</w:t>
            </w:r>
          </w:p>
          <w:p w14:paraId="47FCEA2B"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Communication and promotion program to increase demand for services</w:t>
            </w:r>
          </w:p>
          <w:p w14:paraId="4CB0515B"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Investment in infrastructure</w:t>
            </w:r>
          </w:p>
          <w:p w14:paraId="232DF2D1"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Operation and maintenance</w:t>
            </w:r>
          </w:p>
          <w:p w14:paraId="34C8FED6"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Establishes service targets and an action plan to achieve them, including a set of measures to achieve these targets</w:t>
            </w:r>
          </w:p>
          <w:p w14:paraId="1DE53973"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 Overall financing plan to achieve service targets</w:t>
            </w:r>
          </w:p>
          <w:p w14:paraId="7DD9C538" w14:textId="77777777" w:rsidR="0002067A" w:rsidRPr="00FD4D6A" w:rsidRDefault="0002067A" w:rsidP="003B705D">
            <w:pPr>
              <w:numPr>
                <w:ilvl w:val="0"/>
                <w:numId w:val="13"/>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lang w:val="en-US"/>
              </w:rPr>
              <w:t>The WSIP was approved by the district council, which adopted a resolution approving the plan</w:t>
            </w:r>
            <w:r>
              <w:rPr>
                <w:color w:val="000000"/>
                <w:lang w:val="en-US"/>
              </w:rPr>
              <w:t>.</w:t>
            </w:r>
          </w:p>
        </w:tc>
        <w:tc>
          <w:tcPr>
            <w:tcW w:w="3685" w:type="dxa"/>
          </w:tcPr>
          <w:p w14:paraId="266FEA62"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Data sources:</w:t>
            </w:r>
          </w:p>
          <w:p w14:paraId="2E7F80F4" w14:textId="77777777" w:rsidR="0002067A" w:rsidRPr="00FD4D6A" w:rsidRDefault="0002067A" w:rsidP="003B705D">
            <w:pPr>
              <w:numPr>
                <w:ilvl w:val="0"/>
                <w:numId w:val="24"/>
              </w:numPr>
              <w:autoSpaceDE w:val="0"/>
              <w:autoSpaceDN w:val="0"/>
              <w:adjustRightInd w:val="0"/>
              <w:ind w:left="324" w:hanging="284"/>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A water supply improvement plan (WSIP) is available.</w:t>
            </w:r>
          </w:p>
          <w:p w14:paraId="6C82D1D3" w14:textId="77777777" w:rsidR="0002067A" w:rsidRPr="00FD4D6A" w:rsidRDefault="0002067A" w:rsidP="003B705D">
            <w:pPr>
              <w:numPr>
                <w:ilvl w:val="0"/>
                <w:numId w:val="24"/>
              </w:numPr>
              <w:autoSpaceDE w:val="0"/>
              <w:autoSpaceDN w:val="0"/>
              <w:adjustRightInd w:val="0"/>
              <w:ind w:left="324" w:hanging="284"/>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 xml:space="preserve"> The content of the WSIP meets the minimum requirements.</w:t>
            </w:r>
          </w:p>
          <w:p w14:paraId="71B88CE7" w14:textId="7EAFC2A3" w:rsidR="0002067A" w:rsidRPr="00FD4D6A" w:rsidRDefault="0002067A" w:rsidP="003B705D">
            <w:pPr>
              <w:numPr>
                <w:ilvl w:val="0"/>
                <w:numId w:val="24"/>
              </w:numPr>
              <w:autoSpaceDE w:val="0"/>
              <w:autoSpaceDN w:val="0"/>
              <w:adjustRightInd w:val="0"/>
              <w:ind w:left="324" w:hanging="284"/>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There is a letter confirming that the WSIP has been sent to the DDWSWD/PCU.</w:t>
            </w:r>
          </w:p>
          <w:p w14:paraId="5002607F" w14:textId="77777777" w:rsidR="0002067A" w:rsidRPr="00FD4D6A" w:rsidRDefault="0002067A" w:rsidP="003B705D">
            <w:pPr>
              <w:numPr>
                <w:ilvl w:val="0"/>
                <w:numId w:val="24"/>
              </w:numPr>
              <w:autoSpaceDE w:val="0"/>
              <w:autoSpaceDN w:val="0"/>
              <w:adjustRightInd w:val="0"/>
              <w:ind w:left="324" w:hanging="284"/>
              <w:contextualSpacing/>
              <w:cnfStyle w:val="000000000000" w:firstRow="0" w:lastRow="0" w:firstColumn="0" w:lastColumn="0" w:oddVBand="0" w:evenVBand="0" w:oddHBand="0" w:evenHBand="0" w:firstRowFirstColumn="0" w:firstRowLastColumn="0" w:lastRowFirstColumn="0" w:lastRowLastColumn="0"/>
              <w:rPr>
                <w:lang w:val="en-US"/>
              </w:rPr>
            </w:pPr>
            <w:r>
              <w:rPr>
                <w:color w:val="000000"/>
                <w:lang w:val="en-US"/>
              </w:rPr>
              <w:t>The plan has been approved by the district council.</w:t>
            </w:r>
          </w:p>
        </w:tc>
        <w:tc>
          <w:tcPr>
            <w:tcW w:w="1701" w:type="dxa"/>
          </w:tcPr>
          <w:p w14:paraId="063CB53E" w14:textId="77777777" w:rsidR="0002067A" w:rsidRPr="00FD4D6A" w:rsidRDefault="0002067A" w:rsidP="00742A93">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IVA</w:t>
            </w:r>
          </w:p>
        </w:tc>
        <w:tc>
          <w:tcPr>
            <w:tcW w:w="2268" w:type="dxa"/>
          </w:tcPr>
          <w:p w14:paraId="6201BB7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Verification of documents provided by the DWSPs</w:t>
            </w:r>
          </w:p>
          <w:p w14:paraId="77821ABF"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55491303"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Note: Detailed methodology will be developed by IVA.</w:t>
            </w:r>
          </w:p>
        </w:tc>
      </w:tr>
      <w:tr w:rsidR="0002067A" w:rsidRPr="00043B15" w14:paraId="02DA3C7B" w14:textId="77777777" w:rsidTr="00E40165">
        <w:trPr>
          <w:trHeight w:val="808"/>
        </w:trPr>
        <w:tc>
          <w:tcPr>
            <w:cnfStyle w:val="001000000000" w:firstRow="0" w:lastRow="0" w:firstColumn="1" w:lastColumn="0" w:oddVBand="0" w:evenVBand="0" w:oddHBand="0" w:evenHBand="0" w:firstRowFirstColumn="0" w:firstRowLastColumn="0" w:lastRowFirstColumn="0" w:lastRowLastColumn="0"/>
            <w:tcW w:w="534" w:type="dxa"/>
          </w:tcPr>
          <w:p w14:paraId="0018731A" w14:textId="77777777" w:rsidR="0002067A" w:rsidRPr="00FD4D6A" w:rsidRDefault="0002067A" w:rsidP="00742A93">
            <w:pPr>
              <w:rPr>
                <w:rFonts w:eastAsia="MS Mincho"/>
                <w:lang w:val="en-US" w:eastAsia="da-DK"/>
              </w:rPr>
            </w:pPr>
            <w:r>
              <w:rPr>
                <w:rFonts w:eastAsia="MS Mincho"/>
                <w:lang w:val="en-US" w:eastAsia="da-DK"/>
              </w:rPr>
              <w:lastRenderedPageBreak/>
              <w:t>3</w:t>
            </w:r>
          </w:p>
        </w:tc>
        <w:tc>
          <w:tcPr>
            <w:tcW w:w="1842" w:type="dxa"/>
          </w:tcPr>
          <w:p w14:paraId="45045355"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Gender Improvement Plan approved</w:t>
            </w:r>
          </w:p>
          <w:p w14:paraId="51FDC822"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0FF3A92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lang w:val="en-US"/>
              </w:rPr>
            </w:pPr>
            <w:r>
              <w:rPr>
                <w:i/>
                <w:iCs/>
                <w:lang w:val="en-US"/>
              </w:rPr>
              <w:t>(binary code - pass/fail)</w:t>
            </w:r>
          </w:p>
        </w:tc>
        <w:tc>
          <w:tcPr>
            <w:tcW w:w="4962" w:type="dxa"/>
          </w:tcPr>
          <w:p w14:paraId="11AE019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achieved if:</w:t>
            </w:r>
          </w:p>
          <w:p w14:paraId="5B80847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6C672F1C" w14:textId="60991C08" w:rsidR="0002067A" w:rsidRPr="00FD4D6A" w:rsidRDefault="0002067A" w:rsidP="003B705D">
            <w:pPr>
              <w:numPr>
                <w:ilvl w:val="0"/>
                <w:numId w:val="31"/>
              </w:numPr>
              <w:autoSpaceDE w:val="0"/>
              <w:autoSpaceDN w:val="0"/>
              <w:adjustRightInd w:val="0"/>
              <w:ind w:left="320" w:hanging="284"/>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DWSSP has developed and approved at the board level a Gender Improvement Plan (also known as a Gender Equality Plan or Gender Action Plan).</w:t>
            </w:r>
          </w:p>
          <w:p w14:paraId="4D872980"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554FF5BB" w14:textId="24103F35"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color w:val="000000"/>
                <w:lang w:val="en-US"/>
              </w:rPr>
              <w:t xml:space="preserve">The Gender Improvement Plan includes a strategic and systematic approach to addressing gender inequality within the DWSSP. It sets out </w:t>
            </w:r>
            <w:r>
              <w:rPr>
                <w:color w:val="000000"/>
                <w:lang w:val="en-US"/>
              </w:rPr>
              <w:lastRenderedPageBreak/>
              <w:t>specific measures, goals, and actions to promote gender equality with the aim of achieving equal opportunities and outcomes for all genders.</w:t>
            </w:r>
          </w:p>
        </w:tc>
        <w:tc>
          <w:tcPr>
            <w:tcW w:w="3685" w:type="dxa"/>
          </w:tcPr>
          <w:p w14:paraId="7792E5C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Sources of data:</w:t>
            </w:r>
          </w:p>
          <w:p w14:paraId="598674EF"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1640ED16" w14:textId="47AB31CC"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Copies of the approved DWSSP Gender Improvement Plan and the official DWSSP document confirming approval by the board</w:t>
            </w:r>
          </w:p>
        </w:tc>
        <w:tc>
          <w:tcPr>
            <w:tcW w:w="1701" w:type="dxa"/>
          </w:tcPr>
          <w:p w14:paraId="53D42CEC" w14:textId="77777777" w:rsidR="0002067A" w:rsidRPr="00FD4D6A" w:rsidRDefault="0002067A" w:rsidP="00742A93">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IVA</w:t>
            </w:r>
          </w:p>
        </w:tc>
        <w:tc>
          <w:tcPr>
            <w:tcW w:w="2268" w:type="dxa"/>
          </w:tcPr>
          <w:p w14:paraId="0DCC41F7" w14:textId="06576858"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Review of documents submitted by the DWSSPs</w:t>
            </w:r>
          </w:p>
          <w:p w14:paraId="700B473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7BB8FD4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Note: Detailed methodology will be developed by IVA</w:t>
            </w:r>
          </w:p>
        </w:tc>
      </w:tr>
      <w:tr w:rsidR="0002067A" w:rsidRPr="00043B15" w14:paraId="33501CDC" w14:textId="77777777" w:rsidTr="00E40165">
        <w:trPr>
          <w:trHeight w:val="489"/>
        </w:trPr>
        <w:tc>
          <w:tcPr>
            <w:cnfStyle w:val="001000000000" w:firstRow="0" w:lastRow="0" w:firstColumn="1" w:lastColumn="0" w:oddVBand="0" w:evenVBand="0" w:oddHBand="0" w:evenHBand="0" w:firstRowFirstColumn="0" w:firstRowLastColumn="0" w:lastRowFirstColumn="0" w:lastRowLastColumn="0"/>
            <w:tcW w:w="534" w:type="dxa"/>
          </w:tcPr>
          <w:p w14:paraId="094EF582" w14:textId="77777777" w:rsidR="0002067A" w:rsidRPr="00FD4D6A" w:rsidRDefault="0002067A" w:rsidP="00742A93">
            <w:pPr>
              <w:rPr>
                <w:rFonts w:eastAsia="MS Mincho"/>
                <w:lang w:val="en-US" w:eastAsia="da-DK"/>
              </w:rPr>
            </w:pPr>
            <w:r>
              <w:rPr>
                <w:rFonts w:eastAsia="MS Mincho"/>
                <w:lang w:val="en-US" w:eastAsia="da-DK"/>
              </w:rPr>
              <w:t>4</w:t>
            </w:r>
          </w:p>
        </w:tc>
        <w:tc>
          <w:tcPr>
            <w:tcW w:w="1842" w:type="dxa"/>
          </w:tcPr>
          <w:p w14:paraId="352D1FE5"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Tariff revision structure approved</w:t>
            </w:r>
          </w:p>
          <w:p w14:paraId="1F2D705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2D3BBA99"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i/>
                <w:iCs/>
                <w:lang w:val="en-US" w:eastAsia="da-DK"/>
              </w:rPr>
            </w:pPr>
            <w:r>
              <w:rPr>
                <w:i/>
                <w:iCs/>
                <w:lang w:val="en-US"/>
              </w:rPr>
              <w:t>(binary code - pass/fail)</w:t>
            </w:r>
          </w:p>
        </w:tc>
        <w:tc>
          <w:tcPr>
            <w:tcW w:w="4962" w:type="dxa"/>
          </w:tcPr>
          <w:p w14:paraId="67723A83"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achieved if:</w:t>
            </w:r>
          </w:p>
          <w:p w14:paraId="243B9B41"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1DBFDEBD" w14:textId="5A5530D8" w:rsidR="0002067A" w:rsidRPr="00FD4D6A" w:rsidRDefault="0002067A" w:rsidP="003B705D">
            <w:pPr>
              <w:numPr>
                <w:ilvl w:val="0"/>
                <w:numId w:val="30"/>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An official statement by the DDWSWD/DWSSP confirms the intention to ensure a gradual increase in tariffs to cover operating costs (excluding depreciation) during the project implementation period (taking into account the assessment of socio-economic impact).</w:t>
            </w:r>
          </w:p>
        </w:tc>
        <w:tc>
          <w:tcPr>
            <w:tcW w:w="3685" w:type="dxa"/>
          </w:tcPr>
          <w:p w14:paraId="64D0AF22"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Sources of data:</w:t>
            </w:r>
          </w:p>
          <w:p w14:paraId="34DB8737"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64DF16FB" w14:textId="735B8C51"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Copies of official documents from the DDWSWD and DWSSP confirming the measures taken</w:t>
            </w:r>
          </w:p>
          <w:p w14:paraId="5D817865"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4AF4930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Commitments of the local council</w:t>
            </w:r>
          </w:p>
        </w:tc>
        <w:tc>
          <w:tcPr>
            <w:tcW w:w="1701" w:type="dxa"/>
          </w:tcPr>
          <w:p w14:paraId="23B979AB" w14:textId="77777777" w:rsidR="0002067A" w:rsidRPr="00FD4D6A" w:rsidRDefault="0002067A" w:rsidP="00742A93">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IVA</w:t>
            </w:r>
          </w:p>
        </w:tc>
        <w:tc>
          <w:tcPr>
            <w:tcW w:w="2268" w:type="dxa"/>
          </w:tcPr>
          <w:p w14:paraId="1D7D4DD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Review of documents provided by the DWSP</w:t>
            </w:r>
          </w:p>
          <w:p w14:paraId="6B201E33"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4A33765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rFonts w:eastAsia="Calibri"/>
                <w:lang w:val="en-US"/>
              </w:rPr>
              <w:t>Note: Detailed methodology will be developed by IVA</w:t>
            </w:r>
          </w:p>
        </w:tc>
      </w:tr>
      <w:tr w:rsidR="0002067A" w:rsidRPr="00043B15" w14:paraId="1662C0D6" w14:textId="77777777" w:rsidTr="00E40165">
        <w:trPr>
          <w:trHeight w:val="666"/>
        </w:trPr>
        <w:tc>
          <w:tcPr>
            <w:cnfStyle w:val="001000000000" w:firstRow="0" w:lastRow="0" w:firstColumn="1" w:lastColumn="0" w:oddVBand="0" w:evenVBand="0" w:oddHBand="0" w:evenHBand="0" w:firstRowFirstColumn="0" w:firstRowLastColumn="0" w:lastRowFirstColumn="0" w:lastRowLastColumn="0"/>
            <w:tcW w:w="534" w:type="dxa"/>
          </w:tcPr>
          <w:p w14:paraId="236FE64F" w14:textId="77777777" w:rsidR="0002067A" w:rsidRPr="00FD4D6A" w:rsidRDefault="0002067A" w:rsidP="00742A93">
            <w:pPr>
              <w:rPr>
                <w:rFonts w:eastAsia="MS Mincho"/>
                <w:lang w:val="en-US" w:eastAsia="da-DK"/>
              </w:rPr>
            </w:pPr>
            <w:r>
              <w:rPr>
                <w:rFonts w:eastAsia="MS Mincho"/>
                <w:lang w:val="en-US" w:eastAsia="da-DK"/>
              </w:rPr>
              <w:t>5</w:t>
            </w:r>
          </w:p>
        </w:tc>
        <w:tc>
          <w:tcPr>
            <w:tcW w:w="1842" w:type="dxa"/>
          </w:tcPr>
          <w:p w14:paraId="16E33BF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A financial management system has been created and is in operation, allowing for verifications to be conducted</w:t>
            </w:r>
          </w:p>
          <w:p w14:paraId="26814A34"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490878F1"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lang w:val="en-US"/>
              </w:rPr>
            </w:pPr>
            <w:r>
              <w:rPr>
                <w:i/>
                <w:iCs/>
                <w:lang w:val="en-US"/>
              </w:rPr>
              <w:t>(binary code - pass/fail)</w:t>
            </w:r>
          </w:p>
        </w:tc>
        <w:tc>
          <w:tcPr>
            <w:tcW w:w="4962" w:type="dxa"/>
          </w:tcPr>
          <w:p w14:paraId="65149D6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achieved if:</w:t>
            </w:r>
          </w:p>
          <w:p w14:paraId="62E748D0"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5DE14FF1" w14:textId="5CE4AB55" w:rsidR="0002067A" w:rsidRPr="00FD4D6A" w:rsidRDefault="0002067A" w:rsidP="003B705D">
            <w:pPr>
              <w:numPr>
                <w:ilvl w:val="0"/>
                <w:numId w:val="32"/>
              </w:numPr>
              <w:autoSpaceDE w:val="0"/>
              <w:autoSpaceDN w:val="0"/>
              <w:adjustRightInd w:val="0"/>
              <w:ind w:left="320" w:hanging="284"/>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The DWSSP has an established and functioning financial management system that allows for </w:t>
            </w:r>
            <w:r>
              <w:rPr>
                <w:lang w:val="en-US"/>
              </w:rPr>
              <w:t>verifications.</w:t>
            </w:r>
          </w:p>
          <w:p w14:paraId="27C4BE7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41CBED57" w14:textId="75088E70"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The system includes processes and software used by the DWSSP to manage its finances, ensuring accuracy, transparency, and compliance with accounting standards. It provides the necessary tools and controls for effective financial management, including tracking: revenues from tariffs, government transfers, and grants; expenditures on personnel, administration, equipment, and investments; and management of water sector assets; while facilitating </w:t>
            </w:r>
            <w:r>
              <w:rPr>
                <w:lang w:val="en-US"/>
              </w:rPr>
              <w:t>verifications</w:t>
            </w:r>
            <w:r>
              <w:rPr>
                <w:color w:val="000000"/>
                <w:lang w:val="en-US"/>
              </w:rPr>
              <w:t>.</w:t>
            </w:r>
          </w:p>
        </w:tc>
        <w:tc>
          <w:tcPr>
            <w:tcW w:w="3685" w:type="dxa"/>
          </w:tcPr>
          <w:p w14:paraId="475D041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sources:</w:t>
            </w:r>
          </w:p>
          <w:p w14:paraId="5672A5E5" w14:textId="60C547FC"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Description of the processes and software used by the DWSSP to manage its finances, including a copy of the implemented account structure, examples of the system's performance, and a description of the personnel responsible for operating and supervising the financial management system.</w:t>
            </w:r>
          </w:p>
          <w:p w14:paraId="07531D3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tc>
        <w:tc>
          <w:tcPr>
            <w:tcW w:w="1701" w:type="dxa"/>
          </w:tcPr>
          <w:p w14:paraId="1A952E83" w14:textId="77777777" w:rsidR="0002067A" w:rsidRPr="00FD4D6A" w:rsidRDefault="0002067A" w:rsidP="00742A93">
            <w:pPr>
              <w:autoSpaceDE w:val="0"/>
              <w:autoSpaceDN w:val="0"/>
              <w:adjustRightInd w:val="0"/>
              <w:ind w:left="184"/>
              <w:cnfStyle w:val="000000000000" w:firstRow="0" w:lastRow="0" w:firstColumn="0" w:lastColumn="0" w:oddVBand="0" w:evenVBand="0" w:oddHBand="0" w:evenHBand="0" w:firstRowFirstColumn="0" w:firstRowLastColumn="0" w:lastRowFirstColumn="0" w:lastRowLastColumn="0"/>
              <w:rPr>
                <w:lang w:val="en-US"/>
              </w:rPr>
            </w:pPr>
            <w:r>
              <w:rPr>
                <w:lang w:val="en-US"/>
              </w:rPr>
              <w:t>IVA</w:t>
            </w:r>
          </w:p>
        </w:tc>
        <w:tc>
          <w:tcPr>
            <w:tcW w:w="2268" w:type="dxa"/>
          </w:tcPr>
          <w:p w14:paraId="68261567" w14:textId="77C8DEEE"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Verification of documents provided by the DWSSP</w:t>
            </w:r>
          </w:p>
          <w:p w14:paraId="18100B01"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3A82DF22" w14:textId="230B0D0A"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On-site verification at the DWSSP confirms the system's operability</w:t>
            </w:r>
          </w:p>
          <w:p w14:paraId="49B6F6E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0B2B4780"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rFonts w:eastAsia="Calibri"/>
                <w:lang w:val="en-US"/>
              </w:rPr>
              <w:t>Note: Detailed methodology will be developed by IVA</w:t>
            </w:r>
          </w:p>
        </w:tc>
      </w:tr>
      <w:tr w:rsidR="0002067A" w:rsidRPr="00FD4D6A" w14:paraId="114AF238" w14:textId="77777777" w:rsidTr="00E40165">
        <w:trPr>
          <w:trHeight w:val="455"/>
        </w:trPr>
        <w:tc>
          <w:tcPr>
            <w:cnfStyle w:val="001000000000" w:firstRow="0" w:lastRow="0" w:firstColumn="1" w:lastColumn="0" w:oddVBand="0" w:evenVBand="0" w:oddHBand="0" w:evenHBand="0" w:firstRowFirstColumn="0" w:firstRowLastColumn="0" w:lastRowFirstColumn="0" w:lastRowLastColumn="0"/>
            <w:tcW w:w="534" w:type="dxa"/>
            <w:shd w:val="clear" w:color="auto" w:fill="A5A5A5"/>
            <w:vAlign w:val="center"/>
          </w:tcPr>
          <w:p w14:paraId="658C8238" w14:textId="77777777" w:rsidR="0002067A" w:rsidRPr="00FD4D6A" w:rsidRDefault="0002067A" w:rsidP="00742A93">
            <w:pPr>
              <w:rPr>
                <w:rFonts w:eastAsia="MS Mincho"/>
                <w:lang w:val="en-US" w:eastAsia="da-DK"/>
              </w:rPr>
            </w:pPr>
            <w:r>
              <w:rPr>
                <w:rFonts w:eastAsia="MS Mincho"/>
                <w:lang w:val="en-US" w:eastAsia="da-DK"/>
              </w:rPr>
              <w:t>B</w:t>
            </w:r>
          </w:p>
        </w:tc>
        <w:tc>
          <w:tcPr>
            <w:tcW w:w="14457" w:type="dxa"/>
            <w:gridSpan w:val="5"/>
            <w:shd w:val="clear" w:color="auto" w:fill="A5A5A5"/>
            <w:vAlign w:val="center"/>
          </w:tcPr>
          <w:p w14:paraId="5A6C8C30"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b/>
                <w:lang w:val="en-US" w:eastAsia="da-DK"/>
              </w:rPr>
            </w:pPr>
            <w:r>
              <w:rPr>
                <w:b/>
                <w:bCs/>
                <w:lang w:val="en-US"/>
              </w:rPr>
              <w:t>Service delivery efficiency</w:t>
            </w:r>
          </w:p>
        </w:tc>
      </w:tr>
      <w:tr w:rsidR="0002067A" w:rsidRPr="00043B15" w14:paraId="6CAE7F4E" w14:textId="77777777" w:rsidTr="00E40165">
        <w:trPr>
          <w:trHeight w:val="1363"/>
        </w:trPr>
        <w:tc>
          <w:tcPr>
            <w:cnfStyle w:val="001000000000" w:firstRow="0" w:lastRow="0" w:firstColumn="1" w:lastColumn="0" w:oddVBand="0" w:evenVBand="0" w:oddHBand="0" w:evenHBand="0" w:firstRowFirstColumn="0" w:firstRowLastColumn="0" w:lastRowFirstColumn="0" w:lastRowLastColumn="0"/>
            <w:tcW w:w="534" w:type="dxa"/>
          </w:tcPr>
          <w:p w14:paraId="033B0D96" w14:textId="77777777" w:rsidR="0002067A" w:rsidRPr="00FD4D6A" w:rsidRDefault="0002067A" w:rsidP="00742A93">
            <w:pPr>
              <w:rPr>
                <w:rFonts w:eastAsia="MS Mincho"/>
                <w:lang w:val="en-US" w:eastAsia="da-DK"/>
              </w:rPr>
            </w:pPr>
            <w:r>
              <w:rPr>
                <w:rFonts w:eastAsia="MS Mincho"/>
                <w:lang w:val="en-US" w:eastAsia="da-DK"/>
              </w:rPr>
              <w:lastRenderedPageBreak/>
              <w:t>6</w:t>
            </w:r>
          </w:p>
        </w:tc>
        <w:tc>
          <w:tcPr>
            <w:tcW w:w="1842" w:type="dxa"/>
          </w:tcPr>
          <w:p w14:paraId="0B84F2A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Share (%) of households connected to the water supply network (coverage)</w:t>
            </w:r>
          </w:p>
          <w:p w14:paraId="065DF59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5DA39B87"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lang w:val="en-US"/>
              </w:rPr>
            </w:pPr>
            <w:r>
              <w:rPr>
                <w:i/>
                <w:iCs/>
                <w:lang w:val="en-US"/>
              </w:rPr>
              <w:t>(binary code - pass/fail)</w:t>
            </w:r>
          </w:p>
        </w:tc>
        <w:tc>
          <w:tcPr>
            <w:tcW w:w="4962" w:type="dxa"/>
          </w:tcPr>
          <w:p w14:paraId="68927A63"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achieved if:</w:t>
            </w:r>
          </w:p>
          <w:p w14:paraId="566E13EF" w14:textId="0F6A0A32" w:rsidR="0002067A" w:rsidRPr="00FD4D6A" w:rsidRDefault="0002067A" w:rsidP="003B705D">
            <w:pPr>
              <w:numPr>
                <w:ilvl w:val="0"/>
                <w:numId w:val="15"/>
              </w:numPr>
              <w:autoSpaceDE w:val="0"/>
              <w:autoSpaceDN w:val="0"/>
              <w:adjustRightInd w:val="0"/>
              <w:ind w:left="320" w:hanging="324"/>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share (%) of households in the district receiving water supply services from the DWSSP increased compared to the previous year.</w:t>
            </w:r>
          </w:p>
          <w:p w14:paraId="57FFAE3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06CB2729" w14:textId="05C88D01"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A household is considered to receive water supply services from the DWSSP if it is registered as a connected customer (directly or through the house manager where it lives).</w:t>
            </w:r>
          </w:p>
        </w:tc>
        <w:tc>
          <w:tcPr>
            <w:tcW w:w="3685" w:type="dxa"/>
          </w:tcPr>
          <w:p w14:paraId="3AAA05B2" w14:textId="4362FF36" w:rsidR="0002067A" w:rsidRPr="00FD4D6A" w:rsidRDefault="00504A5D"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sources:</w:t>
            </w:r>
          </w:p>
          <w:p w14:paraId="27A9412D" w14:textId="77777777" w:rsidR="0002067A" w:rsidRPr="00FD4D6A" w:rsidRDefault="0002067A" w:rsidP="003B705D">
            <w:pPr>
              <w:numPr>
                <w:ilvl w:val="0"/>
                <w:numId w:val="25"/>
              </w:numPr>
              <w:autoSpaceDE w:val="0"/>
              <w:autoSpaceDN w:val="0"/>
              <w:adjustRightInd w:val="0"/>
              <w:ind w:left="466" w:hanging="396"/>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Service monitoring system data on the number of households connected to the water supply network</w:t>
            </w:r>
          </w:p>
          <w:p w14:paraId="23362814" w14:textId="77777777" w:rsidR="0002067A" w:rsidRPr="00FD4D6A" w:rsidRDefault="0002067A" w:rsidP="003B705D">
            <w:pPr>
              <w:numPr>
                <w:ilvl w:val="0"/>
                <w:numId w:val="25"/>
              </w:numPr>
              <w:autoSpaceDE w:val="0"/>
              <w:autoSpaceDN w:val="0"/>
              <w:adjustRightInd w:val="0"/>
              <w:ind w:left="466" w:hanging="396"/>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Interviews with a random sample of households</w:t>
            </w:r>
          </w:p>
          <w:p w14:paraId="6FAC3ABD" w14:textId="77777777" w:rsidR="0002067A" w:rsidRPr="00FD4D6A" w:rsidRDefault="0002067A" w:rsidP="003B705D">
            <w:pPr>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color w:val="000000"/>
                <w:lang w:val="en-US"/>
              </w:rPr>
            </w:pPr>
          </w:p>
        </w:tc>
        <w:tc>
          <w:tcPr>
            <w:tcW w:w="1701" w:type="dxa"/>
          </w:tcPr>
          <w:p w14:paraId="3D565CB2" w14:textId="77777777" w:rsidR="0002067A" w:rsidRPr="00FD4D6A" w:rsidRDefault="0002067A" w:rsidP="00742A93">
            <w:pPr>
              <w:autoSpaceDE w:val="0"/>
              <w:autoSpaceDN w:val="0"/>
              <w:adjustRightInd w:val="0"/>
              <w:ind w:left="42"/>
              <w:contextualSpacing/>
              <w:cnfStyle w:val="000000000000" w:firstRow="0" w:lastRow="0" w:firstColumn="0" w:lastColumn="0" w:oddVBand="0" w:evenVBand="0" w:oddHBand="0" w:evenHBand="0" w:firstRowFirstColumn="0" w:firstRowLastColumn="0" w:lastRowFirstColumn="0" w:lastRowLastColumn="0"/>
              <w:rPr>
                <w:lang w:val="en-US"/>
              </w:rPr>
            </w:pPr>
            <w:r>
              <w:rPr>
                <w:color w:val="000000"/>
                <w:lang w:val="en-US"/>
              </w:rPr>
              <w:t>IVA</w:t>
            </w:r>
          </w:p>
        </w:tc>
        <w:tc>
          <w:tcPr>
            <w:tcW w:w="2268" w:type="dxa"/>
          </w:tcPr>
          <w:p w14:paraId="352EF234" w14:textId="5737EFC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Analysis of service monitoring system data and a random sample survey of at least 5% of consumers connected to the water supply network</w:t>
            </w:r>
          </w:p>
          <w:p w14:paraId="650E910D"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p w14:paraId="7ADF899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Note: Detailed methodology will be developed by IVA</w:t>
            </w:r>
          </w:p>
        </w:tc>
      </w:tr>
      <w:tr w:rsidR="0002067A" w:rsidRPr="00043B15" w14:paraId="0C3753BD" w14:textId="77777777" w:rsidTr="00E40165">
        <w:trPr>
          <w:trHeight w:val="2035"/>
        </w:trPr>
        <w:tc>
          <w:tcPr>
            <w:cnfStyle w:val="001000000000" w:firstRow="0" w:lastRow="0" w:firstColumn="1" w:lastColumn="0" w:oddVBand="0" w:evenVBand="0" w:oddHBand="0" w:evenHBand="0" w:firstRowFirstColumn="0" w:firstRowLastColumn="0" w:lastRowFirstColumn="0" w:lastRowLastColumn="0"/>
            <w:tcW w:w="534" w:type="dxa"/>
          </w:tcPr>
          <w:p w14:paraId="7D56D389" w14:textId="77777777" w:rsidR="0002067A" w:rsidRPr="00FD4D6A" w:rsidRDefault="0002067A" w:rsidP="00742A93">
            <w:pPr>
              <w:rPr>
                <w:rFonts w:eastAsia="MS Mincho"/>
                <w:lang w:val="en-US" w:eastAsia="da-DK"/>
              </w:rPr>
            </w:pPr>
            <w:r>
              <w:rPr>
                <w:rFonts w:eastAsia="MS Mincho"/>
                <w:lang w:val="en-US" w:eastAsia="da-DK"/>
              </w:rPr>
              <w:t>7</w:t>
            </w:r>
          </w:p>
        </w:tc>
        <w:tc>
          <w:tcPr>
            <w:tcW w:w="1842" w:type="dxa"/>
          </w:tcPr>
          <w:p w14:paraId="06FE26E2"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Supply hours (in % of 24 hours per day)</w:t>
            </w:r>
          </w:p>
          <w:p w14:paraId="5F26662B"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color w:val="000000"/>
                <w:lang w:val="en-US"/>
              </w:rPr>
            </w:pPr>
          </w:p>
          <w:p w14:paraId="5F2A770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i/>
                <w:iCs/>
                <w:lang w:val="en-US"/>
              </w:rPr>
              <w:t>(binary code - pass/fail)</w:t>
            </w:r>
          </w:p>
        </w:tc>
        <w:tc>
          <w:tcPr>
            <w:tcW w:w="4962" w:type="dxa"/>
          </w:tcPr>
          <w:p w14:paraId="7B264274"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lang w:val="en-US"/>
              </w:rPr>
              <w:t>The indicator is considered achieved if</w:t>
            </w:r>
            <w:r>
              <w:rPr>
                <w:color w:val="000000"/>
                <w:lang w:val="en-US"/>
              </w:rPr>
              <w:t>:</w:t>
            </w:r>
          </w:p>
          <w:p w14:paraId="05D04B57" w14:textId="1DEE267A" w:rsidR="0002067A" w:rsidRPr="00FD4D6A" w:rsidRDefault="0002067A" w:rsidP="003B705D">
            <w:pPr>
              <w:numPr>
                <w:ilvl w:val="0"/>
                <w:numId w:val="16"/>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on the average number of hours of water supply in the service area (% of 24 hours per day) is collected for the year by the DWSSP; and</w:t>
            </w:r>
          </w:p>
          <w:p w14:paraId="22E6EB00" w14:textId="77777777" w:rsidR="0002067A" w:rsidRPr="00FD4D6A" w:rsidRDefault="0002067A" w:rsidP="003B705D">
            <w:pPr>
              <w:numPr>
                <w:ilvl w:val="0"/>
                <w:numId w:val="16"/>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average number of hours of water supply increased compared to the previous year, reflecting an improvement in service regularity.</w:t>
            </w:r>
          </w:p>
        </w:tc>
        <w:tc>
          <w:tcPr>
            <w:tcW w:w="3685" w:type="dxa"/>
          </w:tcPr>
          <w:p w14:paraId="0FD220C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sources:</w:t>
            </w:r>
          </w:p>
          <w:p w14:paraId="0B40AB4B"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color w:val="000000"/>
                <w:lang w:val="en-US"/>
              </w:rPr>
            </w:pPr>
            <w:r>
              <w:rPr>
                <w:color w:val="000000"/>
                <w:lang w:val="en-US"/>
              </w:rPr>
              <w:t>Data from the service monitoring system on the average number of hours of water supply per year and for the previous year</w:t>
            </w:r>
          </w:p>
        </w:tc>
        <w:tc>
          <w:tcPr>
            <w:tcW w:w="1701" w:type="dxa"/>
          </w:tcPr>
          <w:p w14:paraId="4AF821C7" w14:textId="77777777" w:rsidR="0002067A" w:rsidRPr="00FD4D6A" w:rsidRDefault="0002067A" w:rsidP="00742A93">
            <w:pPr>
              <w:cnfStyle w:val="000000000000" w:firstRow="0" w:lastRow="0" w:firstColumn="0" w:lastColumn="0" w:oddVBand="0" w:evenVBand="0" w:oddHBand="0" w:evenHBand="0" w:firstRowFirstColumn="0" w:firstRowLastColumn="0" w:lastRowFirstColumn="0" w:lastRowLastColumn="0"/>
              <w:rPr>
                <w:color w:val="000000"/>
                <w:lang w:val="en-US" w:eastAsia="da-DK"/>
              </w:rPr>
            </w:pPr>
            <w:r>
              <w:rPr>
                <w:color w:val="000000"/>
                <w:lang w:val="en-US" w:eastAsia="da-DK"/>
              </w:rPr>
              <w:t>IVA</w:t>
            </w:r>
          </w:p>
        </w:tc>
        <w:tc>
          <w:tcPr>
            <w:tcW w:w="2268" w:type="dxa"/>
          </w:tcPr>
          <w:p w14:paraId="2C34BEB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Analysis of service monitoring system data</w:t>
            </w:r>
          </w:p>
          <w:p w14:paraId="7E8529C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55A09314"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Note: Detailed methodology will be developed by IVA</w:t>
            </w:r>
          </w:p>
        </w:tc>
      </w:tr>
      <w:tr w:rsidR="0002067A" w:rsidRPr="00043B15" w14:paraId="70AD3D1C" w14:textId="77777777" w:rsidTr="00E40165">
        <w:trPr>
          <w:trHeight w:val="455"/>
        </w:trPr>
        <w:tc>
          <w:tcPr>
            <w:cnfStyle w:val="001000000000" w:firstRow="0" w:lastRow="0" w:firstColumn="1" w:lastColumn="0" w:oddVBand="0" w:evenVBand="0" w:oddHBand="0" w:evenHBand="0" w:firstRowFirstColumn="0" w:firstRowLastColumn="0" w:lastRowFirstColumn="0" w:lastRowLastColumn="0"/>
            <w:tcW w:w="534" w:type="dxa"/>
          </w:tcPr>
          <w:p w14:paraId="41943B99" w14:textId="77777777" w:rsidR="0002067A" w:rsidRPr="00FD4D6A" w:rsidRDefault="0002067A" w:rsidP="00742A93">
            <w:pPr>
              <w:rPr>
                <w:rFonts w:eastAsia="MS Mincho"/>
                <w:lang w:val="en-US" w:eastAsia="da-DK"/>
              </w:rPr>
            </w:pPr>
            <w:r>
              <w:rPr>
                <w:rFonts w:eastAsia="MS Mincho"/>
                <w:lang w:val="en-US" w:eastAsia="da-DK"/>
              </w:rPr>
              <w:t>8</w:t>
            </w:r>
          </w:p>
        </w:tc>
        <w:tc>
          <w:tcPr>
            <w:tcW w:w="1842" w:type="dxa"/>
          </w:tcPr>
          <w:p w14:paraId="6EBF306D"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Reduction in Non-Revenue Water (NRW%)</w:t>
            </w:r>
          </w:p>
          <w:p w14:paraId="37B1A941"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35B6EC92"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i/>
                <w:iCs/>
                <w:lang w:val="en-US"/>
              </w:rPr>
              <w:t>(binary code - pass/fail)</w:t>
            </w:r>
          </w:p>
        </w:tc>
        <w:tc>
          <w:tcPr>
            <w:tcW w:w="4962" w:type="dxa"/>
          </w:tcPr>
          <w:p w14:paraId="459E5B3B"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lang w:val="en-US"/>
              </w:rPr>
              <w:t>The indicator is considered achieved if</w:t>
            </w:r>
            <w:r>
              <w:rPr>
                <w:color w:val="000000"/>
                <w:lang w:val="en-US"/>
              </w:rPr>
              <w:t>:</w:t>
            </w:r>
          </w:p>
          <w:p w14:paraId="671EB721" w14:textId="77777777" w:rsidR="0002067A" w:rsidRPr="00FD4D6A" w:rsidRDefault="0002067A" w:rsidP="003B705D">
            <w:pPr>
              <w:numPr>
                <w:ilvl w:val="0"/>
                <w:numId w:val="16"/>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on NRW % is collected for the year of the DWSP; and</w:t>
            </w:r>
          </w:p>
          <w:p w14:paraId="20645EE2" w14:textId="77777777" w:rsidR="0002067A" w:rsidRPr="00FD4D6A" w:rsidRDefault="0002067A" w:rsidP="003B705D">
            <w:pPr>
              <w:numPr>
                <w:ilvl w:val="0"/>
                <w:numId w:val="16"/>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NRW % is reduced compared to the previous year, reflecting a reduction in technical and/or commercial losses.</w:t>
            </w:r>
          </w:p>
        </w:tc>
        <w:tc>
          <w:tcPr>
            <w:tcW w:w="3685" w:type="dxa"/>
          </w:tcPr>
          <w:p w14:paraId="4598BB2D"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sources:</w:t>
            </w:r>
          </w:p>
          <w:p w14:paraId="0F51743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Service monitoring system data on NRW% for the current year and previous year</w:t>
            </w:r>
          </w:p>
        </w:tc>
        <w:tc>
          <w:tcPr>
            <w:tcW w:w="1701" w:type="dxa"/>
          </w:tcPr>
          <w:p w14:paraId="42E4CED4" w14:textId="77777777" w:rsidR="0002067A" w:rsidRPr="00FD4D6A" w:rsidRDefault="0002067A" w:rsidP="00742A93">
            <w:pPr>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IVA</w:t>
            </w:r>
          </w:p>
        </w:tc>
        <w:tc>
          <w:tcPr>
            <w:tcW w:w="2268" w:type="dxa"/>
          </w:tcPr>
          <w:p w14:paraId="5EDF7B3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Analysis of service monitoring system data</w:t>
            </w:r>
          </w:p>
          <w:p w14:paraId="3E871C3D"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60532487"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Note: Detailed methodology will be developed by IVA</w:t>
            </w:r>
          </w:p>
        </w:tc>
      </w:tr>
      <w:tr w:rsidR="0002067A" w:rsidRPr="00043B15" w14:paraId="5A76072B" w14:textId="77777777" w:rsidTr="00E40165">
        <w:trPr>
          <w:trHeight w:val="666"/>
        </w:trPr>
        <w:tc>
          <w:tcPr>
            <w:cnfStyle w:val="001000000000" w:firstRow="0" w:lastRow="0" w:firstColumn="1" w:lastColumn="0" w:oddVBand="0" w:evenVBand="0" w:oddHBand="0" w:evenHBand="0" w:firstRowFirstColumn="0" w:firstRowLastColumn="0" w:lastRowFirstColumn="0" w:lastRowLastColumn="0"/>
            <w:tcW w:w="534" w:type="dxa"/>
          </w:tcPr>
          <w:p w14:paraId="410E54DB" w14:textId="77777777" w:rsidR="0002067A" w:rsidRPr="00FD4D6A" w:rsidRDefault="0002067A" w:rsidP="00742A93">
            <w:pPr>
              <w:rPr>
                <w:rFonts w:eastAsia="MS Mincho"/>
                <w:lang w:val="en-US" w:eastAsia="da-DK"/>
              </w:rPr>
            </w:pPr>
            <w:r>
              <w:rPr>
                <w:rFonts w:eastAsia="MS Mincho"/>
                <w:lang w:val="en-US" w:eastAsia="da-DK"/>
              </w:rPr>
              <w:t>9</w:t>
            </w:r>
          </w:p>
        </w:tc>
        <w:tc>
          <w:tcPr>
            <w:tcW w:w="1842" w:type="dxa"/>
          </w:tcPr>
          <w:p w14:paraId="5DDA2ECC" w14:textId="77777777" w:rsidR="0002067A" w:rsidRPr="00FD4D6A" w:rsidRDefault="0002067A" w:rsidP="003B705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lang w:val="en-US"/>
              </w:rPr>
            </w:pPr>
            <w:r>
              <w:rPr>
                <w:lang w:val="en-US"/>
              </w:rPr>
              <w:t>Customer satisfaction with water supply services</w:t>
            </w:r>
          </w:p>
          <w:p w14:paraId="16422EC4"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0408C2D7"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i/>
                <w:iCs/>
                <w:lang w:val="en-US"/>
              </w:rPr>
              <w:lastRenderedPageBreak/>
              <w:t>(binary code - pass/fail)</w:t>
            </w:r>
          </w:p>
        </w:tc>
        <w:tc>
          <w:tcPr>
            <w:tcW w:w="4962" w:type="dxa"/>
          </w:tcPr>
          <w:p w14:paraId="5F2756F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lang w:val="en-US"/>
              </w:rPr>
              <w:lastRenderedPageBreak/>
              <w:t>The indicator is considered achieved if</w:t>
            </w:r>
            <w:r>
              <w:rPr>
                <w:color w:val="000000"/>
                <w:lang w:val="en-US"/>
              </w:rPr>
              <w:t>:</w:t>
            </w:r>
          </w:p>
          <w:p w14:paraId="03405006" w14:textId="547D0672" w:rsidR="0002067A" w:rsidRPr="00FD4D6A" w:rsidRDefault="0002067A" w:rsidP="003B705D">
            <w:pPr>
              <w:numPr>
                <w:ilvl w:val="0"/>
                <w:numId w:val="17"/>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on customer satisfaction with water supply services is collected annually by the DWSSP; and</w:t>
            </w:r>
          </w:p>
          <w:p w14:paraId="554AA72F" w14:textId="77777777" w:rsidR="0002067A" w:rsidRPr="00FD4D6A" w:rsidRDefault="0002067A" w:rsidP="003B705D">
            <w:pPr>
              <w:numPr>
                <w:ilvl w:val="0"/>
                <w:numId w:val="17"/>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The measured customer satisfaction indicator is higher than or equal to the previous year's indicator, reflecting an increase in satisfaction with water supply services.</w:t>
            </w:r>
          </w:p>
        </w:tc>
        <w:tc>
          <w:tcPr>
            <w:tcW w:w="3685" w:type="dxa"/>
          </w:tcPr>
          <w:p w14:paraId="2BFC87F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Data sources:</w:t>
            </w:r>
          </w:p>
          <w:p w14:paraId="11F93A65" w14:textId="28C8C8F8"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Annual customer satisfaction survey conducted on an ongoing basis by the DWSSP (compared to a similar </w:t>
            </w:r>
            <w:r>
              <w:rPr>
                <w:color w:val="000000"/>
                <w:lang w:val="en-US"/>
              </w:rPr>
              <w:lastRenderedPageBreak/>
              <w:t>survey conducted in the previous year)</w:t>
            </w:r>
          </w:p>
          <w:p w14:paraId="2141ED7D"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p>
        </w:tc>
        <w:tc>
          <w:tcPr>
            <w:tcW w:w="1701" w:type="dxa"/>
          </w:tcPr>
          <w:p w14:paraId="7940A21C" w14:textId="77777777" w:rsidR="0002067A" w:rsidRPr="00FD4D6A" w:rsidRDefault="0002067A" w:rsidP="00742A93">
            <w:pPr>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lastRenderedPageBreak/>
              <w:t>IVA</w:t>
            </w:r>
          </w:p>
        </w:tc>
        <w:tc>
          <w:tcPr>
            <w:tcW w:w="2268" w:type="dxa"/>
          </w:tcPr>
          <w:p w14:paraId="3F97F3DF" w14:textId="2DDEF69A"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Review of documents provided by the DWSSP</w:t>
            </w:r>
          </w:p>
          <w:p w14:paraId="43739AD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4507E201" w14:textId="77777777" w:rsidR="0002067A" w:rsidRPr="00FD4D6A" w:rsidRDefault="0002067A" w:rsidP="003B705D">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lang w:val="en-US"/>
              </w:rPr>
            </w:pPr>
            <w:r>
              <w:rPr>
                <w:rFonts w:eastAsia="Calibri"/>
                <w:lang w:val="en-US"/>
              </w:rPr>
              <w:lastRenderedPageBreak/>
              <w:t>Note: Detailed methodology will be developed by IVA</w:t>
            </w:r>
          </w:p>
        </w:tc>
      </w:tr>
      <w:tr w:rsidR="0002067A" w:rsidRPr="00FD4D6A" w14:paraId="2218CB31" w14:textId="77777777" w:rsidTr="00E40165">
        <w:trPr>
          <w:trHeight w:val="455"/>
        </w:trPr>
        <w:tc>
          <w:tcPr>
            <w:cnfStyle w:val="001000000000" w:firstRow="0" w:lastRow="0" w:firstColumn="1" w:lastColumn="0" w:oddVBand="0" w:evenVBand="0" w:oddHBand="0" w:evenHBand="0" w:firstRowFirstColumn="0" w:firstRowLastColumn="0" w:lastRowFirstColumn="0" w:lastRowLastColumn="0"/>
            <w:tcW w:w="534" w:type="dxa"/>
            <w:shd w:val="clear" w:color="auto" w:fill="A5A5A5"/>
          </w:tcPr>
          <w:p w14:paraId="7CFDEF68" w14:textId="77777777" w:rsidR="0002067A" w:rsidRPr="00FD4D6A" w:rsidRDefault="0002067A" w:rsidP="00742A93">
            <w:pPr>
              <w:rPr>
                <w:rFonts w:eastAsia="MS Mincho"/>
                <w:lang w:val="en-US" w:eastAsia="da-DK"/>
              </w:rPr>
            </w:pPr>
            <w:r>
              <w:rPr>
                <w:rFonts w:eastAsia="MS Mincho"/>
                <w:lang w:val="en-US" w:eastAsia="da-DK"/>
              </w:rPr>
              <w:lastRenderedPageBreak/>
              <w:t>C</w:t>
            </w:r>
          </w:p>
        </w:tc>
        <w:tc>
          <w:tcPr>
            <w:tcW w:w="14457" w:type="dxa"/>
            <w:gridSpan w:val="5"/>
            <w:shd w:val="clear" w:color="auto" w:fill="A5A5A5"/>
          </w:tcPr>
          <w:p w14:paraId="34D67379"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b/>
                <w:lang w:val="en-US" w:eastAsia="da-DK"/>
              </w:rPr>
            </w:pPr>
            <w:r>
              <w:rPr>
                <w:b/>
                <w:bCs/>
                <w:lang w:val="en-US"/>
              </w:rPr>
              <w:t>Financial results</w:t>
            </w:r>
          </w:p>
        </w:tc>
      </w:tr>
      <w:tr w:rsidR="0002067A" w:rsidRPr="00043B15" w14:paraId="2ED0F5E0" w14:textId="77777777" w:rsidTr="00E40165">
        <w:trPr>
          <w:trHeight w:val="1225"/>
        </w:trPr>
        <w:tc>
          <w:tcPr>
            <w:cnfStyle w:val="001000000000" w:firstRow="0" w:lastRow="0" w:firstColumn="1" w:lastColumn="0" w:oddVBand="0" w:evenVBand="0" w:oddHBand="0" w:evenHBand="0" w:firstRowFirstColumn="0" w:firstRowLastColumn="0" w:lastRowFirstColumn="0" w:lastRowLastColumn="0"/>
            <w:tcW w:w="534" w:type="dxa"/>
          </w:tcPr>
          <w:p w14:paraId="2C37CF4C" w14:textId="77777777" w:rsidR="0002067A" w:rsidRPr="00FD4D6A" w:rsidRDefault="0002067A" w:rsidP="00742A93">
            <w:pPr>
              <w:rPr>
                <w:rFonts w:eastAsia="MS Mincho"/>
                <w:lang w:val="en-US" w:eastAsia="da-DK"/>
              </w:rPr>
            </w:pPr>
            <w:r>
              <w:rPr>
                <w:rFonts w:eastAsia="MS Mincho"/>
                <w:lang w:val="en-US" w:eastAsia="da-DK"/>
              </w:rPr>
              <w:t>10</w:t>
            </w:r>
          </w:p>
        </w:tc>
        <w:tc>
          <w:tcPr>
            <w:tcW w:w="1842" w:type="dxa"/>
          </w:tcPr>
          <w:p w14:paraId="74186EC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Operating cost coverage (%)</w:t>
            </w:r>
          </w:p>
          <w:p w14:paraId="685F804B"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i/>
                <w:iCs/>
                <w:color w:val="000000"/>
                <w:lang w:val="en-US"/>
              </w:rPr>
            </w:pPr>
          </w:p>
          <w:p w14:paraId="32C9A493"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i/>
                <w:iCs/>
                <w:lang w:val="en-US" w:eastAsia="da-DK"/>
              </w:rPr>
            </w:pPr>
            <w:r>
              <w:rPr>
                <w:i/>
                <w:iCs/>
                <w:lang w:val="en-US"/>
              </w:rPr>
              <w:t>(binary code - pass/fail)</w:t>
            </w:r>
          </w:p>
        </w:tc>
        <w:tc>
          <w:tcPr>
            <w:tcW w:w="4962" w:type="dxa"/>
          </w:tcPr>
          <w:p w14:paraId="7CBB6162"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r>
              <w:rPr>
                <w:color w:val="000000"/>
                <w:lang w:val="en-US" w:eastAsia="da-DK"/>
              </w:rPr>
              <w:t>The indicator is considered achieved if:</w:t>
            </w:r>
          </w:p>
          <w:p w14:paraId="3B93DF78" w14:textId="77777777" w:rsidR="0002067A" w:rsidRPr="00FD4D6A" w:rsidRDefault="0002067A" w:rsidP="003B705D">
            <w:pPr>
              <w:numPr>
                <w:ilvl w:val="0"/>
                <w:numId w:val="17"/>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Coverage of operating costs increased compared to the previous year (or is at least 100%)</w:t>
            </w:r>
          </w:p>
          <w:p w14:paraId="32F0C39B"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p>
          <w:p w14:paraId="598CCFF3" w14:textId="40C929DC"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Operating cost coverage is the ratio of “total operating costs for the DWSSP water services (excluding depreciation)” to “total funding available for the DWSSP water services (from a combination of tariff revenues and district/state contributions)”</w:t>
            </w:r>
          </w:p>
        </w:tc>
        <w:tc>
          <w:tcPr>
            <w:tcW w:w="3685" w:type="dxa"/>
          </w:tcPr>
          <w:p w14:paraId="0A12716D"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sources:</w:t>
            </w:r>
          </w:p>
          <w:p w14:paraId="00961567" w14:textId="77777777" w:rsidR="0002067A" w:rsidRPr="00FD4D6A" w:rsidRDefault="0002067A" w:rsidP="003B705D">
            <w:pPr>
              <w:numPr>
                <w:ilvl w:val="0"/>
                <w:numId w:val="26"/>
              </w:numPr>
              <w:autoSpaceDE w:val="0"/>
              <w:autoSpaceDN w:val="0"/>
              <w:adjustRightInd w:val="0"/>
              <w:ind w:left="466" w:hanging="396"/>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Budget for water supply and sanitation services</w:t>
            </w:r>
          </w:p>
          <w:p w14:paraId="18BFC9BE" w14:textId="6F26EF25" w:rsidR="0002067A" w:rsidRPr="00FD4D6A" w:rsidRDefault="0002067A" w:rsidP="003B705D">
            <w:pPr>
              <w:numPr>
                <w:ilvl w:val="0"/>
                <w:numId w:val="26"/>
              </w:numPr>
              <w:autoSpaceDE w:val="0"/>
              <w:autoSpaceDN w:val="0"/>
              <w:adjustRightInd w:val="0"/>
              <w:ind w:left="466" w:hanging="396"/>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from the DWSSP target accounts on actual operating costs for water supply services, sanitation revenues, and contributions received from districts/the state</w:t>
            </w:r>
          </w:p>
        </w:tc>
        <w:tc>
          <w:tcPr>
            <w:tcW w:w="1701" w:type="dxa"/>
          </w:tcPr>
          <w:p w14:paraId="10AB2FC8" w14:textId="77777777" w:rsidR="0002067A" w:rsidRPr="00FD4D6A" w:rsidRDefault="0002067A" w:rsidP="00742A93">
            <w:pPr>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IVA</w:t>
            </w:r>
          </w:p>
        </w:tc>
        <w:tc>
          <w:tcPr>
            <w:tcW w:w="2268" w:type="dxa"/>
          </w:tcPr>
          <w:p w14:paraId="1254BBA7" w14:textId="2AD06469"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r>
              <w:rPr>
                <w:rFonts w:eastAsia="Calibri"/>
                <w:lang w:val="en-US"/>
              </w:rPr>
              <w:t>Review of the budget and actual accounts provided by the DWSSP</w:t>
            </w:r>
          </w:p>
          <w:p w14:paraId="57AFA309"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lang w:val="en-US"/>
              </w:rPr>
            </w:pPr>
          </w:p>
          <w:p w14:paraId="080E7CA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Note: Detailed methodology will be developed by IVA</w:t>
            </w:r>
          </w:p>
        </w:tc>
      </w:tr>
      <w:bookmarkEnd w:id="4"/>
    </w:tbl>
    <w:p w14:paraId="217558BC" w14:textId="77777777" w:rsidR="0002067A" w:rsidRPr="00FD4D6A" w:rsidRDefault="0002067A" w:rsidP="00742A93">
      <w:pPr>
        <w:spacing w:line="260" w:lineRule="atLeast"/>
        <w:jc w:val="both"/>
        <w:rPr>
          <w:rFonts w:ascii="Arial" w:eastAsia="MS Mincho" w:hAnsi="Arial"/>
          <w:sz w:val="18"/>
          <w:szCs w:val="18"/>
          <w:lang w:val="en-US" w:eastAsia="da-DK"/>
        </w:rPr>
        <w:sectPr w:rsidR="0002067A" w:rsidRPr="00FD4D6A" w:rsidSect="00E40165">
          <w:pgSz w:w="16838" w:h="11906" w:orient="landscape" w:code="9"/>
          <w:pgMar w:top="993" w:right="1701" w:bottom="1304" w:left="1021" w:header="933" w:footer="454" w:gutter="0"/>
          <w:cols w:space="708"/>
          <w:titlePg/>
          <w:docGrid w:linePitch="360"/>
        </w:sectPr>
      </w:pPr>
    </w:p>
    <w:p w14:paraId="2DD9ED47" w14:textId="77777777" w:rsidR="0002067A" w:rsidRPr="00FD4D6A" w:rsidRDefault="0002067A" w:rsidP="00742A93">
      <w:pPr>
        <w:keepNext/>
        <w:spacing w:line="360" w:lineRule="atLeast"/>
        <w:ind w:left="1134" w:hanging="1134"/>
        <w:jc w:val="both"/>
        <w:outlineLvl w:val="0"/>
        <w:rPr>
          <w:b/>
          <w:bCs/>
          <w:color w:val="002060"/>
          <w:sz w:val="28"/>
          <w:szCs w:val="27"/>
          <w:lang w:val="en-US" w:eastAsia="da-DK"/>
        </w:rPr>
      </w:pPr>
      <w:r>
        <w:rPr>
          <w:b/>
          <w:bCs/>
          <w:color w:val="002060"/>
          <w:sz w:val="28"/>
          <w:szCs w:val="27"/>
          <w:lang w:val="en-US" w:eastAsia="da-DK"/>
        </w:rPr>
        <w:lastRenderedPageBreak/>
        <w:t>Annex 2: Technical Verification Report Template</w:t>
      </w:r>
    </w:p>
    <w:p w14:paraId="1C70937D" w14:textId="77777777" w:rsidR="0002067A" w:rsidRPr="00FD4D6A" w:rsidRDefault="0002067A" w:rsidP="00742A93">
      <w:pPr>
        <w:spacing w:line="260" w:lineRule="atLeast"/>
        <w:jc w:val="both"/>
        <w:rPr>
          <w:rFonts w:eastAsia="MS Mincho"/>
          <w:sz w:val="18"/>
          <w:szCs w:val="18"/>
          <w:lang w:val="en-US" w:eastAsia="da-DK"/>
        </w:rPr>
      </w:pPr>
    </w:p>
    <w:p w14:paraId="25D6DBF5" w14:textId="77777777" w:rsidR="0002067A" w:rsidRPr="00FD4D6A" w:rsidRDefault="0002067A" w:rsidP="00742A93">
      <w:pPr>
        <w:spacing w:line="260" w:lineRule="atLeast"/>
        <w:jc w:val="both"/>
        <w:rPr>
          <w:rFonts w:eastAsia="MS Mincho"/>
          <w:lang w:val="en-US" w:eastAsia="da-DK"/>
        </w:rPr>
      </w:pPr>
      <w:r>
        <w:rPr>
          <w:rFonts w:eastAsia="MS Mincho"/>
          <w:lang w:val="en-US" w:eastAsia="da-DK"/>
        </w:rPr>
        <w:t>DWSP / District:</w:t>
      </w:r>
    </w:p>
    <w:p w14:paraId="3EC10CA9" w14:textId="77777777" w:rsidR="0002067A" w:rsidRPr="00FD4D6A" w:rsidRDefault="0002067A" w:rsidP="00742A93">
      <w:pPr>
        <w:spacing w:line="260" w:lineRule="atLeast"/>
        <w:jc w:val="both"/>
        <w:rPr>
          <w:rFonts w:eastAsia="MS Mincho"/>
          <w:lang w:val="en-US" w:eastAsia="da-DK"/>
        </w:rPr>
      </w:pPr>
      <w:r>
        <w:rPr>
          <w:rFonts w:eastAsia="MS Mincho"/>
          <w:lang w:val="en-US" w:eastAsia="da-DK"/>
        </w:rPr>
        <w:t xml:space="preserve"> </w:t>
      </w:r>
    </w:p>
    <w:p w14:paraId="0F0F9440" w14:textId="77777777" w:rsidR="0002067A" w:rsidRPr="00FD4D6A" w:rsidRDefault="0002067A" w:rsidP="00742A93">
      <w:pPr>
        <w:spacing w:line="260" w:lineRule="atLeast"/>
        <w:jc w:val="both"/>
        <w:rPr>
          <w:rFonts w:eastAsia="MS Mincho"/>
          <w:lang w:val="en-US" w:eastAsia="da-DK"/>
        </w:rPr>
      </w:pPr>
      <w:r>
        <w:rPr>
          <w:rFonts w:eastAsia="MS Mincho"/>
          <w:lang w:val="en-US" w:eastAsia="da-DK"/>
        </w:rPr>
        <w:t xml:space="preserve">Period covered by the verification: </w:t>
      </w:r>
    </w:p>
    <w:p w14:paraId="63B72175" w14:textId="77777777" w:rsidR="0002067A" w:rsidRPr="00FD4D6A" w:rsidRDefault="0002067A" w:rsidP="00742A93">
      <w:pPr>
        <w:spacing w:line="260" w:lineRule="atLeast"/>
        <w:jc w:val="both"/>
        <w:rPr>
          <w:rFonts w:eastAsia="MS Mincho"/>
          <w:lang w:val="en-US" w:eastAsia="da-DK"/>
        </w:rPr>
      </w:pPr>
    </w:p>
    <w:p w14:paraId="038B66EA" w14:textId="77777777" w:rsidR="0002067A" w:rsidRPr="00FD4D6A" w:rsidRDefault="0002067A" w:rsidP="00742A93">
      <w:pPr>
        <w:spacing w:line="260" w:lineRule="atLeast"/>
        <w:jc w:val="both"/>
        <w:rPr>
          <w:rFonts w:eastAsia="MS Mincho"/>
          <w:lang w:val="en-US" w:eastAsia="da-DK"/>
        </w:rPr>
      </w:pPr>
      <w:r>
        <w:rPr>
          <w:rFonts w:eastAsia="MS Mincho"/>
          <w:lang w:val="en-US" w:eastAsia="da-DK"/>
        </w:rPr>
        <w:t>Verification team:</w:t>
      </w:r>
    </w:p>
    <w:p w14:paraId="15F7D795" w14:textId="77777777" w:rsidR="0002067A" w:rsidRPr="00FD4D6A" w:rsidRDefault="0002067A" w:rsidP="00742A93">
      <w:pPr>
        <w:spacing w:line="260" w:lineRule="atLeast"/>
        <w:jc w:val="both"/>
        <w:rPr>
          <w:rFonts w:eastAsia="MS Mincho"/>
          <w:lang w:val="en-US" w:eastAsia="da-DK"/>
        </w:rPr>
      </w:pPr>
    </w:p>
    <w:p w14:paraId="601627EC" w14:textId="77777777" w:rsidR="0002067A" w:rsidRPr="00FD4D6A" w:rsidRDefault="0002067A" w:rsidP="00742A93">
      <w:pPr>
        <w:keepNext/>
        <w:keepLines/>
        <w:numPr>
          <w:ilvl w:val="0"/>
          <w:numId w:val="33"/>
        </w:numPr>
        <w:spacing w:line="300" w:lineRule="atLeast"/>
        <w:ind w:left="567" w:hanging="567"/>
        <w:jc w:val="both"/>
        <w:outlineLvl w:val="1"/>
        <w:rPr>
          <w:rFonts w:eastAsia="MS Gothic"/>
          <w:b/>
          <w:lang w:val="en-US" w:eastAsia="da-DK"/>
        </w:rPr>
      </w:pPr>
      <w:r>
        <w:rPr>
          <w:rFonts w:eastAsia="MS Gothic"/>
          <w:b/>
          <w:lang w:val="en-US" w:eastAsia="da-DK"/>
        </w:rPr>
        <w:t>Review of verification results:</w:t>
      </w:r>
    </w:p>
    <w:p w14:paraId="4D067CCC" w14:textId="77777777" w:rsidR="0002067A" w:rsidRPr="00FD4D6A" w:rsidRDefault="0002067A" w:rsidP="00742A93">
      <w:pPr>
        <w:spacing w:line="260" w:lineRule="atLeast"/>
        <w:ind w:left="964"/>
        <w:jc w:val="both"/>
        <w:rPr>
          <w:rFonts w:eastAsia="MS Mincho"/>
          <w:sz w:val="18"/>
          <w:szCs w:val="18"/>
          <w:lang w:val="en-US" w:eastAsia="da-DK"/>
        </w:rPr>
      </w:pPr>
    </w:p>
    <w:tbl>
      <w:tblPr>
        <w:tblStyle w:val="-111"/>
        <w:tblW w:w="14175" w:type="dxa"/>
        <w:tblInd w:w="-5" w:type="dxa"/>
        <w:tblLayout w:type="fixed"/>
        <w:tblLook w:val="04A0" w:firstRow="1" w:lastRow="0" w:firstColumn="1" w:lastColumn="0" w:noHBand="0" w:noVBand="1"/>
      </w:tblPr>
      <w:tblGrid>
        <w:gridCol w:w="522"/>
        <w:gridCol w:w="2455"/>
        <w:gridCol w:w="3119"/>
        <w:gridCol w:w="3969"/>
        <w:gridCol w:w="2126"/>
        <w:gridCol w:w="1984"/>
      </w:tblGrid>
      <w:tr w:rsidR="0002067A" w:rsidRPr="00043B15" w14:paraId="06167572" w14:textId="77777777" w:rsidTr="00E40165">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22" w:type="dxa"/>
            <w:shd w:val="clear" w:color="auto" w:fill="44546A"/>
            <w:vAlign w:val="center"/>
          </w:tcPr>
          <w:p w14:paraId="0CEE85D0" w14:textId="77777777" w:rsidR="0002067A" w:rsidRPr="00FD4D6A" w:rsidRDefault="0002067A" w:rsidP="00742A93">
            <w:pPr>
              <w:spacing w:line="260" w:lineRule="atLeast"/>
              <w:ind w:left="-112" w:right="-156"/>
              <w:rPr>
                <w:rFonts w:eastAsia="MS Mincho"/>
                <w:color w:val="FFFFFF"/>
                <w:lang w:val="en-US" w:eastAsia="da-DK"/>
              </w:rPr>
            </w:pPr>
            <w:r>
              <w:rPr>
                <w:rFonts w:eastAsia="MS Mincho"/>
                <w:color w:val="FFFFFF"/>
                <w:lang w:val="en-US" w:eastAsia="da-DK"/>
              </w:rPr>
              <w:t>No.</w:t>
            </w:r>
          </w:p>
        </w:tc>
        <w:tc>
          <w:tcPr>
            <w:tcW w:w="2455" w:type="dxa"/>
            <w:shd w:val="clear" w:color="auto" w:fill="44546A"/>
            <w:vAlign w:val="center"/>
          </w:tcPr>
          <w:p w14:paraId="35903F06"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Indicators</w:t>
            </w:r>
          </w:p>
        </w:tc>
        <w:tc>
          <w:tcPr>
            <w:tcW w:w="3119" w:type="dxa"/>
            <w:shd w:val="clear" w:color="auto" w:fill="44546A"/>
            <w:vAlign w:val="center"/>
          </w:tcPr>
          <w:p w14:paraId="79CEA770"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Compliance with requirements during the period</w:t>
            </w:r>
          </w:p>
        </w:tc>
        <w:tc>
          <w:tcPr>
            <w:tcW w:w="3969" w:type="dxa"/>
            <w:shd w:val="clear" w:color="auto" w:fill="44546A"/>
            <w:vAlign w:val="center"/>
          </w:tcPr>
          <w:p w14:paraId="07FA60DD"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Verifier's comment</w:t>
            </w:r>
          </w:p>
        </w:tc>
        <w:tc>
          <w:tcPr>
            <w:tcW w:w="2126" w:type="dxa"/>
            <w:shd w:val="clear" w:color="auto" w:fill="44546A"/>
            <w:vAlign w:val="center"/>
          </w:tcPr>
          <w:p w14:paraId="2B62A46D"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Minimum score required in 1-2 years</w:t>
            </w:r>
          </w:p>
        </w:tc>
        <w:tc>
          <w:tcPr>
            <w:tcW w:w="1984" w:type="dxa"/>
            <w:shd w:val="clear" w:color="auto" w:fill="44546A"/>
            <w:vAlign w:val="center"/>
          </w:tcPr>
          <w:p w14:paraId="024AAE89"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Minimum score required in 3-5 years</w:t>
            </w:r>
          </w:p>
        </w:tc>
      </w:tr>
      <w:tr w:rsidR="0002067A" w:rsidRPr="00FD4D6A" w14:paraId="7312BB1C"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22" w:type="dxa"/>
          </w:tcPr>
          <w:p w14:paraId="26A44852" w14:textId="77777777" w:rsidR="0002067A" w:rsidRPr="00FD4D6A" w:rsidRDefault="0002067A" w:rsidP="00742A93">
            <w:pPr>
              <w:spacing w:line="260" w:lineRule="atLeast"/>
              <w:rPr>
                <w:rFonts w:eastAsia="MS Mincho"/>
                <w:lang w:val="en-US" w:eastAsia="da-DK"/>
              </w:rPr>
            </w:pPr>
            <w:r>
              <w:rPr>
                <w:rFonts w:eastAsia="MS Mincho"/>
                <w:lang w:val="en-US" w:eastAsia="da-DK"/>
              </w:rPr>
              <w:t>A</w:t>
            </w:r>
          </w:p>
        </w:tc>
        <w:tc>
          <w:tcPr>
            <w:tcW w:w="2455" w:type="dxa"/>
          </w:tcPr>
          <w:p w14:paraId="07773B37"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Preliminary institutional requirements</w:t>
            </w:r>
          </w:p>
        </w:tc>
        <w:tc>
          <w:tcPr>
            <w:tcW w:w="3119" w:type="dxa"/>
          </w:tcPr>
          <w:p w14:paraId="04275183"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Passed [ ] out of 5 possible for 1-2 years</w:t>
            </w:r>
          </w:p>
        </w:tc>
        <w:tc>
          <w:tcPr>
            <w:tcW w:w="3969" w:type="dxa"/>
          </w:tcPr>
          <w:p w14:paraId="736EC3F9"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2126" w:type="dxa"/>
          </w:tcPr>
          <w:p w14:paraId="7B61248C"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80%</w:t>
            </w:r>
          </w:p>
        </w:tc>
        <w:tc>
          <w:tcPr>
            <w:tcW w:w="1984" w:type="dxa"/>
          </w:tcPr>
          <w:p w14:paraId="58C40578"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100%</w:t>
            </w:r>
          </w:p>
        </w:tc>
      </w:tr>
      <w:tr w:rsidR="0002067A" w:rsidRPr="00FD4D6A" w14:paraId="0807211C"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22" w:type="dxa"/>
          </w:tcPr>
          <w:p w14:paraId="30A11E4E" w14:textId="77777777" w:rsidR="0002067A" w:rsidRPr="00FD4D6A" w:rsidRDefault="0002067A" w:rsidP="00742A93">
            <w:pPr>
              <w:spacing w:line="260" w:lineRule="atLeast"/>
              <w:rPr>
                <w:rFonts w:eastAsia="MS Mincho"/>
                <w:lang w:val="en-US" w:eastAsia="da-DK"/>
              </w:rPr>
            </w:pPr>
            <w:r>
              <w:rPr>
                <w:rFonts w:eastAsia="MS Mincho"/>
                <w:lang w:val="en-US" w:eastAsia="da-DK"/>
              </w:rPr>
              <w:t>B</w:t>
            </w:r>
          </w:p>
        </w:tc>
        <w:tc>
          <w:tcPr>
            <w:tcW w:w="2455" w:type="dxa"/>
          </w:tcPr>
          <w:p w14:paraId="30145700"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bookmarkStart w:id="5" w:name="_Hlk220931686"/>
            <w:r>
              <w:rPr>
                <w:lang w:val="en-US"/>
              </w:rPr>
              <w:t>Service delivery efficiency</w:t>
            </w:r>
            <w:bookmarkEnd w:id="5"/>
          </w:p>
        </w:tc>
        <w:tc>
          <w:tcPr>
            <w:tcW w:w="3119" w:type="dxa"/>
          </w:tcPr>
          <w:p w14:paraId="175A6B7A"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 xml:space="preserve">Passed [ ] out of 4 possible </w:t>
            </w:r>
          </w:p>
        </w:tc>
        <w:tc>
          <w:tcPr>
            <w:tcW w:w="3969" w:type="dxa"/>
          </w:tcPr>
          <w:p w14:paraId="02D9DDF2"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2126" w:type="dxa"/>
          </w:tcPr>
          <w:p w14:paraId="7B245059"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Not applicable</w:t>
            </w:r>
          </w:p>
        </w:tc>
        <w:tc>
          <w:tcPr>
            <w:tcW w:w="1984" w:type="dxa"/>
          </w:tcPr>
          <w:p w14:paraId="3B2B5275"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75%</w:t>
            </w:r>
          </w:p>
        </w:tc>
      </w:tr>
      <w:tr w:rsidR="0002067A" w:rsidRPr="00FD4D6A" w14:paraId="0206A62A"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22" w:type="dxa"/>
          </w:tcPr>
          <w:p w14:paraId="148DD10B" w14:textId="77777777" w:rsidR="0002067A" w:rsidRPr="00FD4D6A" w:rsidRDefault="0002067A" w:rsidP="00742A93">
            <w:pPr>
              <w:spacing w:line="260" w:lineRule="atLeast"/>
              <w:rPr>
                <w:rFonts w:eastAsia="MS Mincho"/>
                <w:lang w:val="en-US" w:eastAsia="da-DK"/>
              </w:rPr>
            </w:pPr>
            <w:r>
              <w:rPr>
                <w:rFonts w:eastAsia="MS Mincho"/>
                <w:lang w:val="en-US" w:eastAsia="da-DK"/>
              </w:rPr>
              <w:t>C</w:t>
            </w:r>
          </w:p>
        </w:tc>
        <w:tc>
          <w:tcPr>
            <w:tcW w:w="2455" w:type="dxa"/>
          </w:tcPr>
          <w:p w14:paraId="1F994A5F"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Financial results</w:t>
            </w:r>
          </w:p>
        </w:tc>
        <w:tc>
          <w:tcPr>
            <w:tcW w:w="3119" w:type="dxa"/>
          </w:tcPr>
          <w:p w14:paraId="56C6DAE7"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Passed [ ] out of 1 possible</w:t>
            </w:r>
          </w:p>
        </w:tc>
        <w:tc>
          <w:tcPr>
            <w:tcW w:w="3969" w:type="dxa"/>
          </w:tcPr>
          <w:p w14:paraId="25C8B932"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2126" w:type="dxa"/>
          </w:tcPr>
          <w:p w14:paraId="20756E82"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Not applicable</w:t>
            </w:r>
          </w:p>
        </w:tc>
        <w:tc>
          <w:tcPr>
            <w:tcW w:w="1984" w:type="dxa"/>
          </w:tcPr>
          <w:p w14:paraId="541D45AB"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100%</w:t>
            </w:r>
          </w:p>
        </w:tc>
      </w:tr>
    </w:tbl>
    <w:p w14:paraId="54214218" w14:textId="77777777" w:rsidR="0002067A" w:rsidRPr="00FD4D6A" w:rsidRDefault="0002067A" w:rsidP="00742A93">
      <w:pPr>
        <w:spacing w:line="260" w:lineRule="atLeast"/>
        <w:jc w:val="both"/>
        <w:rPr>
          <w:rFonts w:eastAsia="MS Mincho"/>
          <w:sz w:val="18"/>
          <w:szCs w:val="18"/>
          <w:lang w:val="en-US" w:eastAsia="da-DK"/>
        </w:rPr>
      </w:pPr>
    </w:p>
    <w:p w14:paraId="1AF16C57" w14:textId="77777777" w:rsidR="0002067A" w:rsidRPr="00FD4D6A" w:rsidRDefault="0002067A" w:rsidP="00742A93">
      <w:pPr>
        <w:keepNext/>
        <w:keepLines/>
        <w:numPr>
          <w:ilvl w:val="0"/>
          <w:numId w:val="33"/>
        </w:numPr>
        <w:spacing w:line="300" w:lineRule="atLeast"/>
        <w:ind w:left="567" w:hanging="567"/>
        <w:jc w:val="both"/>
        <w:outlineLvl w:val="1"/>
        <w:rPr>
          <w:rFonts w:eastAsia="MS Gothic"/>
          <w:b/>
          <w:lang w:val="en-US" w:eastAsia="da-DK"/>
        </w:rPr>
      </w:pPr>
      <w:r>
        <w:rPr>
          <w:rFonts w:eastAsia="MS Gothic"/>
          <w:b/>
          <w:lang w:val="en-US" w:eastAsia="da-DK"/>
        </w:rPr>
        <w:t>Preliminary institutional requirements:</w:t>
      </w:r>
    </w:p>
    <w:p w14:paraId="3AD5F303" w14:textId="77777777" w:rsidR="0002067A" w:rsidRPr="00FD4D6A" w:rsidRDefault="0002067A" w:rsidP="00742A93">
      <w:pPr>
        <w:spacing w:line="260" w:lineRule="atLeast"/>
        <w:ind w:left="964"/>
        <w:jc w:val="both"/>
        <w:rPr>
          <w:rFonts w:eastAsia="MS Mincho"/>
          <w:sz w:val="18"/>
          <w:szCs w:val="18"/>
          <w:lang w:val="en-US" w:eastAsia="da-DK"/>
        </w:rPr>
      </w:pPr>
    </w:p>
    <w:tbl>
      <w:tblPr>
        <w:tblStyle w:val="-111"/>
        <w:tblW w:w="15168" w:type="dxa"/>
        <w:tblInd w:w="-5" w:type="dxa"/>
        <w:tblLayout w:type="fixed"/>
        <w:tblLook w:val="04A0" w:firstRow="1" w:lastRow="0" w:firstColumn="1" w:lastColumn="0" w:noHBand="0" w:noVBand="1"/>
      </w:tblPr>
      <w:tblGrid>
        <w:gridCol w:w="531"/>
        <w:gridCol w:w="1705"/>
        <w:gridCol w:w="4852"/>
        <w:gridCol w:w="1559"/>
        <w:gridCol w:w="1559"/>
        <w:gridCol w:w="1559"/>
        <w:gridCol w:w="1701"/>
        <w:gridCol w:w="1702"/>
      </w:tblGrid>
      <w:tr w:rsidR="0002067A" w:rsidRPr="00043B15" w14:paraId="4C9B994B" w14:textId="77777777" w:rsidTr="00E40165">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31" w:type="dxa"/>
            <w:shd w:val="clear" w:color="auto" w:fill="44546A"/>
            <w:vAlign w:val="center"/>
          </w:tcPr>
          <w:p w14:paraId="3CD896C7" w14:textId="77777777" w:rsidR="0002067A" w:rsidRPr="00FD4D6A" w:rsidRDefault="0002067A" w:rsidP="003B705D">
            <w:pPr>
              <w:spacing w:line="260" w:lineRule="atLeast"/>
              <w:ind w:right="-137"/>
              <w:rPr>
                <w:rFonts w:eastAsia="MS Mincho"/>
                <w:color w:val="FFFFFF"/>
                <w:lang w:val="en-US" w:eastAsia="da-DK"/>
              </w:rPr>
            </w:pPr>
            <w:r>
              <w:rPr>
                <w:rFonts w:eastAsia="MS Mincho"/>
                <w:color w:val="FFFFFF"/>
                <w:lang w:val="en-US" w:eastAsia="da-DK"/>
              </w:rPr>
              <w:t>No.</w:t>
            </w:r>
          </w:p>
        </w:tc>
        <w:tc>
          <w:tcPr>
            <w:tcW w:w="1705" w:type="dxa"/>
            <w:shd w:val="clear" w:color="auto" w:fill="44546A"/>
            <w:vAlign w:val="center"/>
          </w:tcPr>
          <w:p w14:paraId="5C1D1E38"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Indicators</w:t>
            </w:r>
          </w:p>
        </w:tc>
        <w:tc>
          <w:tcPr>
            <w:tcW w:w="4852" w:type="dxa"/>
            <w:shd w:val="clear" w:color="auto" w:fill="44546A"/>
            <w:vAlign w:val="center"/>
          </w:tcPr>
          <w:p w14:paraId="641D2096"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Verification stages</w:t>
            </w:r>
          </w:p>
        </w:tc>
        <w:tc>
          <w:tcPr>
            <w:tcW w:w="1559" w:type="dxa"/>
            <w:shd w:val="clear" w:color="auto" w:fill="44546A"/>
            <w:vAlign w:val="center"/>
          </w:tcPr>
          <w:p w14:paraId="4C77F6F4" w14:textId="77777777" w:rsidR="0002067A" w:rsidRPr="00FD4D6A" w:rsidRDefault="0002067A" w:rsidP="00742A93">
            <w:pPr>
              <w:spacing w:line="260" w:lineRule="atLeast"/>
              <w:ind w:left="-105" w:right="-107"/>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Compliance with requirements during the period</w:t>
            </w:r>
          </w:p>
        </w:tc>
        <w:tc>
          <w:tcPr>
            <w:tcW w:w="1559" w:type="dxa"/>
            <w:shd w:val="clear" w:color="auto" w:fill="44546A"/>
            <w:vAlign w:val="center"/>
          </w:tcPr>
          <w:p w14:paraId="3149CE07" w14:textId="77777777" w:rsidR="0002067A" w:rsidRPr="00FD4D6A" w:rsidRDefault="0002067A" w:rsidP="00742A93">
            <w:pPr>
              <w:spacing w:line="260" w:lineRule="atLeast"/>
              <w:ind w:left="-107" w:right="-104"/>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Verifier's comment</w:t>
            </w:r>
          </w:p>
        </w:tc>
        <w:tc>
          <w:tcPr>
            <w:tcW w:w="1559" w:type="dxa"/>
            <w:shd w:val="clear" w:color="auto" w:fill="44546A"/>
            <w:vAlign w:val="center"/>
          </w:tcPr>
          <w:p w14:paraId="77719EC8"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Initial indicator</w:t>
            </w:r>
          </w:p>
        </w:tc>
        <w:tc>
          <w:tcPr>
            <w:tcW w:w="1701" w:type="dxa"/>
            <w:shd w:val="clear" w:color="auto" w:fill="44546A"/>
            <w:vAlign w:val="center"/>
          </w:tcPr>
          <w:p w14:paraId="5CE5605B"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Minimum score required in 1-2 years</w:t>
            </w:r>
          </w:p>
        </w:tc>
        <w:tc>
          <w:tcPr>
            <w:tcW w:w="1702" w:type="dxa"/>
            <w:shd w:val="clear" w:color="auto" w:fill="44546A"/>
            <w:vAlign w:val="center"/>
          </w:tcPr>
          <w:p w14:paraId="66AE6D15"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Minimum score required in 3-5 years</w:t>
            </w:r>
          </w:p>
        </w:tc>
      </w:tr>
      <w:tr w:rsidR="0002067A" w:rsidRPr="00FD4D6A" w14:paraId="5384682C"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31" w:type="dxa"/>
            <w:shd w:val="clear" w:color="auto" w:fill="A5A5A5"/>
            <w:vAlign w:val="center"/>
          </w:tcPr>
          <w:p w14:paraId="0854A3D9" w14:textId="77777777" w:rsidR="0002067A" w:rsidRPr="00FD4D6A" w:rsidRDefault="0002067A" w:rsidP="00742A93">
            <w:pPr>
              <w:spacing w:line="260" w:lineRule="atLeast"/>
              <w:rPr>
                <w:rFonts w:eastAsia="MS Mincho"/>
                <w:lang w:val="en-US" w:eastAsia="da-DK"/>
              </w:rPr>
            </w:pPr>
            <w:r>
              <w:rPr>
                <w:rFonts w:eastAsia="MS Mincho"/>
                <w:lang w:val="en-US" w:eastAsia="da-DK"/>
              </w:rPr>
              <w:t>A</w:t>
            </w:r>
          </w:p>
        </w:tc>
        <w:tc>
          <w:tcPr>
            <w:tcW w:w="14637" w:type="dxa"/>
            <w:gridSpan w:val="7"/>
            <w:shd w:val="clear" w:color="auto" w:fill="A5A5A5"/>
            <w:vAlign w:val="center"/>
          </w:tcPr>
          <w:p w14:paraId="321E67E4"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b/>
                <w:lang w:val="en-US" w:eastAsia="da-DK"/>
              </w:rPr>
              <w:t>Preliminary institutional requirements</w:t>
            </w:r>
          </w:p>
        </w:tc>
      </w:tr>
      <w:tr w:rsidR="0002067A" w:rsidRPr="00FD4D6A" w14:paraId="4DB0ED28"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31" w:type="dxa"/>
            <w:vAlign w:val="center"/>
          </w:tcPr>
          <w:p w14:paraId="199D51BA" w14:textId="77777777" w:rsidR="0002067A" w:rsidRPr="00FD4D6A" w:rsidRDefault="0002067A" w:rsidP="00742A93">
            <w:pPr>
              <w:spacing w:line="260" w:lineRule="atLeast"/>
              <w:rPr>
                <w:rFonts w:eastAsia="MS Mincho"/>
                <w:lang w:val="en-US" w:eastAsia="da-DK"/>
              </w:rPr>
            </w:pPr>
            <w:r>
              <w:rPr>
                <w:rFonts w:eastAsia="MS Mincho"/>
                <w:lang w:val="en-US" w:eastAsia="da-DK"/>
              </w:rPr>
              <w:t>1</w:t>
            </w:r>
          </w:p>
        </w:tc>
        <w:tc>
          <w:tcPr>
            <w:tcW w:w="1705" w:type="dxa"/>
          </w:tcPr>
          <w:p w14:paraId="43551C12" w14:textId="1FE3F512"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DWSSP is established in accordance with the law and staffed with </w:t>
            </w:r>
            <w:r>
              <w:rPr>
                <w:lang w:val="en-US"/>
              </w:rPr>
              <w:lastRenderedPageBreak/>
              <w:t xml:space="preserve">appropriate personnel </w:t>
            </w:r>
          </w:p>
        </w:tc>
        <w:tc>
          <w:tcPr>
            <w:tcW w:w="4852" w:type="dxa"/>
          </w:tcPr>
          <w:p w14:paraId="3322ADAA" w14:textId="761933F8"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DWSSP shall be deemed to have been established and staffed with appropriate personnel if:</w:t>
            </w:r>
          </w:p>
          <w:p w14:paraId="546D2567"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7A40C7AA" w14:textId="1AC61684" w:rsidR="0002067A" w:rsidRPr="00FD4D6A" w:rsidRDefault="0002067A" w:rsidP="003B705D">
            <w:pPr>
              <w:numPr>
                <w:ilvl w:val="0"/>
                <w:numId w:val="29"/>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The DWSSP has been established by a resolution of the Ayil Okmotu, or other legal </w:t>
            </w:r>
            <w:r>
              <w:rPr>
                <w:color w:val="000000"/>
                <w:lang w:val="en-US"/>
              </w:rPr>
              <w:lastRenderedPageBreak/>
              <w:t>act for the purpose of providing water services in the district</w:t>
            </w:r>
          </w:p>
          <w:p w14:paraId="2238D080" w14:textId="77777777" w:rsidR="0002067A" w:rsidRPr="00FD4D6A" w:rsidRDefault="0002067A" w:rsidP="003B705D">
            <w:pPr>
              <w:numPr>
                <w:ilvl w:val="0"/>
                <w:numId w:val="29"/>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it is registered as a legal entity with the Ministry of Justice </w:t>
            </w:r>
          </w:p>
          <w:p w14:paraId="78A38F32" w14:textId="22CF3731" w:rsidR="0002067A" w:rsidRPr="00FD4D6A" w:rsidRDefault="0002067A" w:rsidP="003B705D">
            <w:pPr>
              <w:numPr>
                <w:ilvl w:val="0"/>
                <w:numId w:val="29"/>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it has signed delegated management agreements with the Ayil Okmotu</w:t>
            </w:r>
          </w:p>
          <w:p w14:paraId="35B9630E" w14:textId="77777777" w:rsidR="0002067A" w:rsidRPr="00FD4D6A" w:rsidRDefault="0002067A" w:rsidP="003B705D">
            <w:pPr>
              <w:numPr>
                <w:ilvl w:val="0"/>
                <w:numId w:val="29"/>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 it has a separate bank account for the allocation of funds for water supply services</w:t>
            </w:r>
          </w:p>
          <w:p w14:paraId="2419ED86" w14:textId="77777777" w:rsidR="0002067A" w:rsidRPr="00FD4D6A" w:rsidRDefault="0002067A" w:rsidP="003B705D">
            <w:pPr>
              <w:numPr>
                <w:ilvl w:val="0"/>
                <w:numId w:val="29"/>
              </w:numPr>
              <w:autoSpaceDE w:val="0"/>
              <w:autoSpaceDN w:val="0"/>
              <w:adjustRightInd w:val="0"/>
              <w:ind w:left="321" w:hanging="321"/>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(v)</w:t>
            </w:r>
            <w:r>
              <w:rPr>
                <w:color w:val="000000"/>
                <w:lang w:val="en-US"/>
              </w:rPr>
              <w:tab/>
              <w:t>its annual operating budget is fully financed either from tariff revenues, transfers from district/state authorities, or a combination of these two sources</w:t>
            </w:r>
          </w:p>
          <w:p w14:paraId="11B9F491" w14:textId="601C19F0"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following minimum staff has been recruited or assigned to the DWSSP (DWSSP manager, water supply engineer, financial specialist, social specialist, secretary)</w:t>
            </w:r>
          </w:p>
        </w:tc>
        <w:tc>
          <w:tcPr>
            <w:tcW w:w="1559" w:type="dxa"/>
          </w:tcPr>
          <w:p w14:paraId="25E80BB6"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lastRenderedPageBreak/>
              <w:t>Pass / Fail</w:t>
            </w:r>
          </w:p>
        </w:tc>
        <w:tc>
          <w:tcPr>
            <w:tcW w:w="1559" w:type="dxa"/>
          </w:tcPr>
          <w:p w14:paraId="5215FEF6"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30E305E6"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10661CED"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 xml:space="preserve">Pass </w:t>
            </w:r>
          </w:p>
        </w:tc>
        <w:tc>
          <w:tcPr>
            <w:tcW w:w="1702" w:type="dxa"/>
          </w:tcPr>
          <w:p w14:paraId="387077CE"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r w:rsidR="0002067A" w:rsidRPr="00FD4D6A" w14:paraId="5E529E07"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31" w:type="dxa"/>
            <w:vAlign w:val="center"/>
          </w:tcPr>
          <w:p w14:paraId="1786F0C6" w14:textId="77777777" w:rsidR="0002067A" w:rsidRPr="00FD4D6A" w:rsidRDefault="0002067A" w:rsidP="00742A93">
            <w:pPr>
              <w:spacing w:line="260" w:lineRule="atLeast"/>
              <w:rPr>
                <w:rFonts w:eastAsia="MS Mincho"/>
                <w:lang w:val="en-US" w:eastAsia="da-DK"/>
              </w:rPr>
            </w:pPr>
            <w:r>
              <w:rPr>
                <w:rFonts w:eastAsia="MS Mincho"/>
                <w:lang w:val="en-US" w:eastAsia="da-DK"/>
              </w:rPr>
              <w:t>2</w:t>
            </w:r>
          </w:p>
        </w:tc>
        <w:tc>
          <w:tcPr>
            <w:tcW w:w="1705" w:type="dxa"/>
          </w:tcPr>
          <w:p w14:paraId="2ECF9C3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Service improvement plan approved</w:t>
            </w:r>
          </w:p>
        </w:tc>
        <w:tc>
          <w:tcPr>
            <w:tcW w:w="4852" w:type="dxa"/>
          </w:tcPr>
          <w:p w14:paraId="6DA8E45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achieved if:</w:t>
            </w:r>
          </w:p>
          <w:p w14:paraId="034CA8D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p>
          <w:p w14:paraId="2EF5DB4E" w14:textId="77777777" w:rsidR="0002067A" w:rsidRPr="00FD4D6A" w:rsidRDefault="0002067A" w:rsidP="003B705D">
            <w:pPr>
              <w:numPr>
                <w:ilvl w:val="0"/>
                <w:numId w:val="14"/>
              </w:numPr>
              <w:autoSpaceDE w:val="0"/>
              <w:autoSpaceDN w:val="0"/>
              <w:adjustRightInd w:val="0"/>
              <w:ind w:left="355"/>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There is a Water Supply Improvement Plan (WSIP) that meets the minimum requirements for institutional and service content:​</w:t>
            </w:r>
          </w:p>
          <w:p w14:paraId="28EB16B5" w14:textId="0A4BCD0B"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Legal establishment of the DWSSP, staffing, office space and equipment, management support tools</w:t>
            </w:r>
          </w:p>
          <w:p w14:paraId="5DD2E04A"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 xml:space="preserve"> Development of a gender improvement plan </w:t>
            </w:r>
          </w:p>
          <w:p w14:paraId="7DF35C1C"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Establishment of an administrative, commercial, and financial management system</w:t>
            </w:r>
          </w:p>
          <w:p w14:paraId="7C218738"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Tariff revision system</w:t>
            </w:r>
          </w:p>
          <w:p w14:paraId="2D4D62A9"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Communication and promotion program to increase demand for services</w:t>
            </w:r>
          </w:p>
          <w:p w14:paraId="0CCEB5DB"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Investment in infrastructure</w:t>
            </w:r>
          </w:p>
          <w:p w14:paraId="71233878"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Operation and maintenance</w:t>
            </w:r>
          </w:p>
          <w:p w14:paraId="6F3A5059"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Establishes service targets and an action plan to achieve them, including a set of measures to achieve these targets</w:t>
            </w:r>
          </w:p>
          <w:p w14:paraId="2B2950CF" w14:textId="77777777" w:rsidR="0002067A" w:rsidRPr="00FD4D6A" w:rsidRDefault="0002067A" w:rsidP="003B705D">
            <w:pPr>
              <w:numPr>
                <w:ilvl w:val="0"/>
                <w:numId w:val="27"/>
              </w:numPr>
              <w:autoSpaceDE w:val="0"/>
              <w:autoSpaceDN w:val="0"/>
              <w:adjustRightInd w:val="0"/>
              <w:ind w:left="498" w:hanging="298"/>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Establishes service targets and an action plan to achieve them, including a set of measures to achieve these targets</w:t>
            </w:r>
          </w:p>
          <w:p w14:paraId="6B0DCD05" w14:textId="77777777" w:rsidR="0002067A" w:rsidRPr="00FD4D6A" w:rsidRDefault="0002067A" w:rsidP="003B705D">
            <w:pPr>
              <w:numPr>
                <w:ilvl w:val="0"/>
                <w:numId w:val="14"/>
              </w:numPr>
              <w:ind w:left="355"/>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The WSIP was approved by the district council, which adopted a resolution approving the plan.</w:t>
            </w:r>
          </w:p>
          <w:p w14:paraId="0B7F1F06" w14:textId="77777777" w:rsidR="0002067A" w:rsidRPr="00FD4D6A" w:rsidRDefault="0002067A" w:rsidP="003B705D">
            <w:pPr>
              <w:spacing w:line="260" w:lineRule="atLeast"/>
              <w:ind w:left="355"/>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26D5D35E"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lastRenderedPageBreak/>
              <w:t>Pass / Fail</w:t>
            </w:r>
          </w:p>
        </w:tc>
        <w:tc>
          <w:tcPr>
            <w:tcW w:w="1559" w:type="dxa"/>
          </w:tcPr>
          <w:p w14:paraId="741A7ABD"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36E38A57"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523EF1D0"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702" w:type="dxa"/>
          </w:tcPr>
          <w:p w14:paraId="53CF99F8"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r w:rsidR="0002067A" w:rsidRPr="00FD4D6A" w14:paraId="5CA0D77B" w14:textId="77777777" w:rsidTr="00E40165">
        <w:trPr>
          <w:trHeight w:val="3392"/>
        </w:trPr>
        <w:tc>
          <w:tcPr>
            <w:cnfStyle w:val="001000000000" w:firstRow="0" w:lastRow="0" w:firstColumn="1" w:lastColumn="0" w:oddVBand="0" w:evenVBand="0" w:oddHBand="0" w:evenHBand="0" w:firstRowFirstColumn="0" w:firstRowLastColumn="0" w:lastRowFirstColumn="0" w:lastRowLastColumn="0"/>
            <w:tcW w:w="531" w:type="dxa"/>
            <w:vAlign w:val="center"/>
          </w:tcPr>
          <w:p w14:paraId="228551B4" w14:textId="77777777" w:rsidR="0002067A" w:rsidRPr="00FD4D6A" w:rsidRDefault="0002067A" w:rsidP="00742A93">
            <w:pPr>
              <w:spacing w:line="260" w:lineRule="atLeast"/>
              <w:rPr>
                <w:rFonts w:eastAsia="MS Mincho"/>
                <w:lang w:val="en-US" w:eastAsia="da-DK"/>
              </w:rPr>
            </w:pPr>
            <w:r>
              <w:rPr>
                <w:rFonts w:eastAsia="MS Mincho"/>
                <w:lang w:val="en-US" w:eastAsia="da-DK"/>
              </w:rPr>
              <w:t>3</w:t>
            </w:r>
          </w:p>
        </w:tc>
        <w:tc>
          <w:tcPr>
            <w:tcW w:w="1705" w:type="dxa"/>
          </w:tcPr>
          <w:p w14:paraId="6F9C3417"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Gender Improvement Plan approved ​</w:t>
            </w:r>
          </w:p>
        </w:tc>
        <w:tc>
          <w:tcPr>
            <w:tcW w:w="4852" w:type="dxa"/>
          </w:tcPr>
          <w:p w14:paraId="56873E0E"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achieved if:</w:t>
            </w:r>
          </w:p>
          <w:p w14:paraId="1D6487E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34BED3E8" w14:textId="77777777" w:rsidR="0002067A" w:rsidRPr="00FD4D6A" w:rsidRDefault="0002067A" w:rsidP="003B705D">
            <w:pPr>
              <w:numPr>
                <w:ilvl w:val="0"/>
                <w:numId w:val="49"/>
              </w:numPr>
              <w:autoSpaceDE w:val="0"/>
              <w:autoSpaceDN w:val="0"/>
              <w:adjustRightInd w:val="0"/>
              <w:ind w:left="357" w:hanging="36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DWSP has developed and approved at the board level a Gender Improvement Plan (also known as a Gender Equality Plan or Gender Action Plan).</w:t>
            </w:r>
          </w:p>
          <w:p w14:paraId="17D43217"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429268C8" w14:textId="79FE4D52"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r>
              <w:rPr>
                <w:color w:val="000000"/>
                <w:lang w:val="en-US"/>
              </w:rPr>
              <w:t>The Gender Improvement Plan includes a strategic and systematic approach to addressing gender inequality within the DWSSP. It sets out specific measures, goals, and actions to promote gender equality with the aim of achieving equal opportunities and outcomes for all genders.</w:t>
            </w:r>
          </w:p>
        </w:tc>
        <w:tc>
          <w:tcPr>
            <w:tcW w:w="1559" w:type="dxa"/>
          </w:tcPr>
          <w:p w14:paraId="05CAA4FD"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 / Fail</w:t>
            </w:r>
          </w:p>
        </w:tc>
        <w:tc>
          <w:tcPr>
            <w:tcW w:w="1559" w:type="dxa"/>
          </w:tcPr>
          <w:p w14:paraId="4A2839B4"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043A8649"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543E5478"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702" w:type="dxa"/>
          </w:tcPr>
          <w:p w14:paraId="763B510A"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r w:rsidR="0002067A" w:rsidRPr="00FD4D6A" w14:paraId="6D1B27DE"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31" w:type="dxa"/>
            <w:vAlign w:val="center"/>
          </w:tcPr>
          <w:p w14:paraId="2177646D" w14:textId="77777777" w:rsidR="0002067A" w:rsidRPr="00FD4D6A" w:rsidRDefault="0002067A" w:rsidP="00742A93">
            <w:pPr>
              <w:spacing w:line="260" w:lineRule="atLeast"/>
              <w:rPr>
                <w:rFonts w:eastAsia="MS Mincho"/>
                <w:lang w:val="en-US" w:eastAsia="da-DK"/>
              </w:rPr>
            </w:pPr>
            <w:r>
              <w:rPr>
                <w:rFonts w:eastAsia="MS Mincho"/>
                <w:lang w:val="en-US" w:eastAsia="da-DK"/>
              </w:rPr>
              <w:t>4</w:t>
            </w:r>
          </w:p>
        </w:tc>
        <w:tc>
          <w:tcPr>
            <w:tcW w:w="1705" w:type="dxa"/>
          </w:tcPr>
          <w:p w14:paraId="7C545BC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Tariff revision structure approved</w:t>
            </w:r>
          </w:p>
        </w:tc>
        <w:tc>
          <w:tcPr>
            <w:tcW w:w="4852" w:type="dxa"/>
          </w:tcPr>
          <w:p w14:paraId="4B5295C6"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achieved if:</w:t>
            </w:r>
          </w:p>
          <w:p w14:paraId="3A489FBA"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0F247166" w14:textId="32AC0E02" w:rsidR="0002067A" w:rsidRPr="00FD4D6A" w:rsidRDefault="0002067A" w:rsidP="003B705D">
            <w:pPr>
              <w:numPr>
                <w:ilvl w:val="0"/>
                <w:numId w:val="18"/>
              </w:numPr>
              <w:autoSpaceDE w:val="0"/>
              <w:autoSpaceDN w:val="0"/>
              <w:adjustRightInd w:val="0"/>
              <w:ind w:left="355" w:hanging="355"/>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An official statement by the DDWSWD/DWSSP confirms the intention to ensure a gradual increase in tariffs to cover operating costs (excluding depreciation) during the project implementation period (taking into account the assessment of socio-economic impact).</w:t>
            </w:r>
          </w:p>
        </w:tc>
        <w:tc>
          <w:tcPr>
            <w:tcW w:w="1559" w:type="dxa"/>
          </w:tcPr>
          <w:p w14:paraId="041F0CD5"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 / Fail</w:t>
            </w:r>
          </w:p>
        </w:tc>
        <w:tc>
          <w:tcPr>
            <w:tcW w:w="1559" w:type="dxa"/>
          </w:tcPr>
          <w:p w14:paraId="363BF264"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34CEA3D8"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7670742D"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702" w:type="dxa"/>
          </w:tcPr>
          <w:p w14:paraId="5325D2F7"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r w:rsidR="0002067A" w:rsidRPr="00FD4D6A" w14:paraId="4730FAEC"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31" w:type="dxa"/>
            <w:vAlign w:val="center"/>
          </w:tcPr>
          <w:p w14:paraId="45D55D32" w14:textId="77777777" w:rsidR="0002067A" w:rsidRPr="00FD4D6A" w:rsidRDefault="0002067A" w:rsidP="00742A93">
            <w:pPr>
              <w:spacing w:line="260" w:lineRule="atLeast"/>
              <w:rPr>
                <w:rFonts w:eastAsia="MS Mincho"/>
                <w:lang w:val="en-US" w:eastAsia="da-DK"/>
              </w:rPr>
            </w:pPr>
            <w:r>
              <w:rPr>
                <w:rFonts w:eastAsia="MS Mincho"/>
                <w:lang w:val="en-US" w:eastAsia="da-DK"/>
              </w:rPr>
              <w:t>5</w:t>
            </w:r>
          </w:p>
        </w:tc>
        <w:tc>
          <w:tcPr>
            <w:tcW w:w="1705" w:type="dxa"/>
          </w:tcPr>
          <w:p w14:paraId="25651039" w14:textId="77777777" w:rsidR="0002067A" w:rsidRPr="00FD4D6A" w:rsidRDefault="0002067A" w:rsidP="003B705D">
            <w:pPr>
              <w:autoSpaceDE w:val="0"/>
              <w:autoSpaceDN w:val="0"/>
              <w:adjustRightInd w:val="0"/>
              <w:ind w:left="74"/>
              <w:cnfStyle w:val="000000000000" w:firstRow="0" w:lastRow="0" w:firstColumn="0" w:lastColumn="0" w:oddVBand="0" w:evenVBand="0" w:oddHBand="0" w:evenHBand="0" w:firstRowFirstColumn="0" w:firstRowLastColumn="0" w:lastRowFirstColumn="0" w:lastRowLastColumn="0"/>
              <w:rPr>
                <w:lang w:val="en-US"/>
              </w:rPr>
            </w:pPr>
            <w:r>
              <w:rPr>
                <w:color w:val="000000"/>
                <w:lang w:val="en-US"/>
              </w:rPr>
              <w:t xml:space="preserve">A financial management system has been created </w:t>
            </w:r>
            <w:r>
              <w:rPr>
                <w:color w:val="000000"/>
                <w:lang w:val="en-US"/>
              </w:rPr>
              <w:lastRenderedPageBreak/>
              <w:t xml:space="preserve">and is in operation, allowing for </w:t>
            </w:r>
            <w:r>
              <w:rPr>
                <w:lang w:val="en-US"/>
              </w:rPr>
              <w:t>verifications</w:t>
            </w:r>
            <w:r>
              <w:rPr>
                <w:color w:val="000000"/>
                <w:lang w:val="en-US"/>
              </w:rPr>
              <w:t xml:space="preserve"> to be conducted</w:t>
            </w:r>
          </w:p>
        </w:tc>
        <w:tc>
          <w:tcPr>
            <w:tcW w:w="4852" w:type="dxa"/>
          </w:tcPr>
          <w:p w14:paraId="312C1201"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The indicator is considered achieved if:</w:t>
            </w:r>
          </w:p>
          <w:p w14:paraId="02BB8C2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6FFC7B33" w14:textId="546BC53A" w:rsidR="0002067A" w:rsidRPr="00FD4D6A" w:rsidRDefault="0002067A" w:rsidP="003B705D">
            <w:pPr>
              <w:numPr>
                <w:ilvl w:val="0"/>
                <w:numId w:val="19"/>
              </w:numPr>
              <w:autoSpaceDE w:val="0"/>
              <w:autoSpaceDN w:val="0"/>
              <w:adjustRightInd w:val="0"/>
              <w:ind w:left="353" w:hanging="284"/>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The DWSSP has an established and functioning financial management system that allows for verifications</w:t>
            </w:r>
            <w:r>
              <w:rPr>
                <w:lang w:val="en-US"/>
              </w:rPr>
              <w:t>.</w:t>
            </w:r>
          </w:p>
          <w:p w14:paraId="440F34DD" w14:textId="77777777" w:rsidR="0002067A" w:rsidRPr="00FD4D6A" w:rsidRDefault="0002067A" w:rsidP="003B705D">
            <w:pPr>
              <w:autoSpaceDE w:val="0"/>
              <w:autoSpaceDN w:val="0"/>
              <w:adjustRightInd w:val="0"/>
              <w:ind w:left="353" w:hanging="284"/>
              <w:cnfStyle w:val="000000000000" w:firstRow="0" w:lastRow="0" w:firstColumn="0" w:lastColumn="0" w:oddVBand="0" w:evenVBand="0" w:oddHBand="0" w:evenHBand="0" w:firstRowFirstColumn="0" w:firstRowLastColumn="0" w:lastRowFirstColumn="0" w:lastRowLastColumn="0"/>
              <w:rPr>
                <w:color w:val="000000"/>
                <w:lang w:val="en-US"/>
              </w:rPr>
            </w:pPr>
          </w:p>
          <w:p w14:paraId="166BCAE5" w14:textId="75EB699C"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r>
              <w:rPr>
                <w:color w:val="000000"/>
                <w:lang w:val="en-US" w:eastAsia="da-DK"/>
              </w:rPr>
              <w:t>The system includes processes and software used by the DWSSP to manage its finances, ensuring accuracy, transparency, and compliance with accounting standards. It provides the necessary tools and controls for effective financial management, including tracking: revenues from tariffs, government transfers, and grants; expenditures on personnel, administration, equipment, and investments; and management of water sector assets; while facilitating verifications.</w:t>
            </w:r>
          </w:p>
        </w:tc>
        <w:tc>
          <w:tcPr>
            <w:tcW w:w="1559" w:type="dxa"/>
          </w:tcPr>
          <w:p w14:paraId="4053670B"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lastRenderedPageBreak/>
              <w:t>Pass / Fail</w:t>
            </w:r>
          </w:p>
        </w:tc>
        <w:tc>
          <w:tcPr>
            <w:tcW w:w="1559" w:type="dxa"/>
          </w:tcPr>
          <w:p w14:paraId="5AA4DF25"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02117998"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737265F3"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702" w:type="dxa"/>
          </w:tcPr>
          <w:p w14:paraId="06BE2228"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bl>
    <w:p w14:paraId="3D1717E3" w14:textId="77777777" w:rsidR="0002067A" w:rsidRPr="00FD4D6A" w:rsidRDefault="0002067A" w:rsidP="00742A93">
      <w:pPr>
        <w:spacing w:line="260" w:lineRule="atLeast"/>
        <w:ind w:left="964"/>
        <w:jc w:val="both"/>
        <w:rPr>
          <w:rFonts w:eastAsia="MS Mincho"/>
          <w:sz w:val="18"/>
          <w:szCs w:val="18"/>
          <w:lang w:val="en-US" w:eastAsia="da-DK"/>
        </w:rPr>
      </w:pPr>
    </w:p>
    <w:p w14:paraId="39FC2560" w14:textId="77777777" w:rsidR="0002067A" w:rsidRPr="00FD4D6A" w:rsidRDefault="0002067A" w:rsidP="00742A93">
      <w:pPr>
        <w:keepNext/>
        <w:keepLines/>
        <w:numPr>
          <w:ilvl w:val="0"/>
          <w:numId w:val="33"/>
        </w:numPr>
        <w:spacing w:line="300" w:lineRule="atLeast"/>
        <w:ind w:left="567" w:hanging="567"/>
        <w:jc w:val="both"/>
        <w:outlineLvl w:val="1"/>
        <w:rPr>
          <w:rFonts w:eastAsia="MS Gothic"/>
          <w:b/>
          <w:lang w:val="en-US" w:eastAsia="da-DK"/>
        </w:rPr>
      </w:pPr>
      <w:r>
        <w:rPr>
          <w:rFonts w:eastAsia="MS Gothic"/>
          <w:b/>
          <w:lang w:val="en-US" w:eastAsia="da-DK"/>
        </w:rPr>
        <w:t>Service delivery efficiency</w:t>
      </w:r>
    </w:p>
    <w:p w14:paraId="19329969" w14:textId="77777777" w:rsidR="0002067A" w:rsidRPr="00FD4D6A" w:rsidRDefault="0002067A" w:rsidP="00742A93">
      <w:pPr>
        <w:spacing w:line="260" w:lineRule="atLeast"/>
        <w:ind w:left="964"/>
        <w:jc w:val="both"/>
        <w:rPr>
          <w:rFonts w:eastAsia="MS Mincho"/>
          <w:sz w:val="18"/>
          <w:szCs w:val="18"/>
          <w:lang w:val="en-US" w:eastAsia="da-DK"/>
        </w:rPr>
      </w:pPr>
    </w:p>
    <w:tbl>
      <w:tblPr>
        <w:tblStyle w:val="-111"/>
        <w:tblW w:w="15179" w:type="dxa"/>
        <w:tblInd w:w="-5" w:type="dxa"/>
        <w:tblLayout w:type="fixed"/>
        <w:tblLook w:val="04A0" w:firstRow="1" w:lastRow="0" w:firstColumn="1" w:lastColumn="0" w:noHBand="0" w:noVBand="1"/>
      </w:tblPr>
      <w:tblGrid>
        <w:gridCol w:w="478"/>
        <w:gridCol w:w="1790"/>
        <w:gridCol w:w="4820"/>
        <w:gridCol w:w="1418"/>
        <w:gridCol w:w="1559"/>
        <w:gridCol w:w="1559"/>
        <w:gridCol w:w="1701"/>
        <w:gridCol w:w="1843"/>
        <w:gridCol w:w="11"/>
      </w:tblGrid>
      <w:tr w:rsidR="0002067A" w:rsidRPr="00043B15" w14:paraId="64D79D19" w14:textId="77777777" w:rsidTr="00E40165">
        <w:trPr>
          <w:gridAfter w:val="1"/>
          <w:cnfStyle w:val="100000000000" w:firstRow="1" w:lastRow="0" w:firstColumn="0" w:lastColumn="0" w:oddVBand="0" w:evenVBand="0" w:oddHBand="0" w:evenHBand="0" w:firstRowFirstColumn="0" w:firstRowLastColumn="0" w:lastRowFirstColumn="0" w:lastRowLastColumn="0"/>
          <w:wAfter w:w="11" w:type="dxa"/>
          <w:trHeight w:val="351"/>
        </w:trPr>
        <w:tc>
          <w:tcPr>
            <w:cnfStyle w:val="001000000000" w:firstRow="0" w:lastRow="0" w:firstColumn="1" w:lastColumn="0" w:oddVBand="0" w:evenVBand="0" w:oddHBand="0" w:evenHBand="0" w:firstRowFirstColumn="0" w:firstRowLastColumn="0" w:lastRowFirstColumn="0" w:lastRowLastColumn="0"/>
            <w:tcW w:w="478" w:type="dxa"/>
            <w:shd w:val="clear" w:color="auto" w:fill="44546A"/>
            <w:vAlign w:val="center"/>
          </w:tcPr>
          <w:p w14:paraId="45341A33" w14:textId="77777777" w:rsidR="0002067A" w:rsidRPr="00FD4D6A" w:rsidRDefault="0002067A" w:rsidP="00742A93">
            <w:pPr>
              <w:spacing w:line="260" w:lineRule="atLeast"/>
              <w:ind w:left="-19" w:right="-52"/>
              <w:rPr>
                <w:rFonts w:eastAsia="MS Mincho"/>
                <w:color w:val="FFFFFF"/>
                <w:lang w:val="en-US" w:eastAsia="da-DK"/>
              </w:rPr>
            </w:pPr>
            <w:r>
              <w:rPr>
                <w:rFonts w:eastAsia="MS Mincho"/>
                <w:color w:val="FFFFFF"/>
                <w:lang w:val="en-US" w:eastAsia="da-DK"/>
              </w:rPr>
              <w:t>No.</w:t>
            </w:r>
          </w:p>
        </w:tc>
        <w:tc>
          <w:tcPr>
            <w:tcW w:w="1790" w:type="dxa"/>
            <w:shd w:val="clear" w:color="auto" w:fill="44546A"/>
            <w:vAlign w:val="center"/>
          </w:tcPr>
          <w:p w14:paraId="7ADDF42F"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Indicators</w:t>
            </w:r>
          </w:p>
        </w:tc>
        <w:tc>
          <w:tcPr>
            <w:tcW w:w="4820" w:type="dxa"/>
            <w:shd w:val="clear" w:color="auto" w:fill="44546A"/>
            <w:vAlign w:val="center"/>
          </w:tcPr>
          <w:p w14:paraId="2FEDB13A"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Verification stages</w:t>
            </w:r>
          </w:p>
        </w:tc>
        <w:tc>
          <w:tcPr>
            <w:tcW w:w="1418" w:type="dxa"/>
            <w:shd w:val="clear" w:color="auto" w:fill="44546A"/>
            <w:vAlign w:val="center"/>
          </w:tcPr>
          <w:p w14:paraId="4CB4C52D" w14:textId="77777777" w:rsidR="0002067A" w:rsidRPr="00FD4D6A" w:rsidRDefault="0002067A" w:rsidP="00742A93">
            <w:pPr>
              <w:spacing w:line="260" w:lineRule="atLeast"/>
              <w:ind w:left="-105" w:right="-107"/>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Compliance with requirements during the period</w:t>
            </w:r>
          </w:p>
        </w:tc>
        <w:tc>
          <w:tcPr>
            <w:tcW w:w="1559" w:type="dxa"/>
            <w:shd w:val="clear" w:color="auto" w:fill="44546A"/>
            <w:vAlign w:val="center"/>
          </w:tcPr>
          <w:p w14:paraId="4DFD37A6" w14:textId="77777777" w:rsidR="0002067A" w:rsidRPr="00FD4D6A" w:rsidRDefault="0002067A" w:rsidP="00742A93">
            <w:pPr>
              <w:spacing w:line="260" w:lineRule="atLeast"/>
              <w:ind w:left="-107" w:right="-106"/>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Verifier's comment</w:t>
            </w:r>
          </w:p>
        </w:tc>
        <w:tc>
          <w:tcPr>
            <w:tcW w:w="1559" w:type="dxa"/>
            <w:shd w:val="clear" w:color="auto" w:fill="44546A"/>
            <w:vAlign w:val="center"/>
          </w:tcPr>
          <w:p w14:paraId="064CAF27"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Initial indicator</w:t>
            </w:r>
          </w:p>
        </w:tc>
        <w:tc>
          <w:tcPr>
            <w:tcW w:w="1701" w:type="dxa"/>
            <w:shd w:val="clear" w:color="auto" w:fill="44546A"/>
            <w:vAlign w:val="center"/>
          </w:tcPr>
          <w:p w14:paraId="46E82876"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Minimum score required in 1-2 years</w:t>
            </w:r>
          </w:p>
        </w:tc>
        <w:tc>
          <w:tcPr>
            <w:tcW w:w="1843" w:type="dxa"/>
            <w:shd w:val="clear" w:color="auto" w:fill="44546A"/>
            <w:vAlign w:val="center"/>
          </w:tcPr>
          <w:p w14:paraId="536500AC"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Minimum score required in 3-5 years</w:t>
            </w:r>
          </w:p>
        </w:tc>
      </w:tr>
      <w:tr w:rsidR="0002067A" w:rsidRPr="00FD4D6A" w14:paraId="3E3BBC81"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478" w:type="dxa"/>
            <w:shd w:val="clear" w:color="auto" w:fill="A5A5A5"/>
            <w:vAlign w:val="center"/>
          </w:tcPr>
          <w:p w14:paraId="3EB2C763" w14:textId="77777777" w:rsidR="0002067A" w:rsidRPr="00FD4D6A" w:rsidRDefault="0002067A" w:rsidP="00742A93">
            <w:pPr>
              <w:spacing w:line="260" w:lineRule="atLeast"/>
              <w:rPr>
                <w:rFonts w:eastAsia="MS Mincho"/>
                <w:lang w:val="en-US" w:eastAsia="da-DK"/>
              </w:rPr>
            </w:pPr>
            <w:r>
              <w:rPr>
                <w:rFonts w:eastAsia="MS Mincho"/>
                <w:lang w:val="en-US" w:eastAsia="da-DK"/>
              </w:rPr>
              <w:t>B</w:t>
            </w:r>
          </w:p>
        </w:tc>
        <w:tc>
          <w:tcPr>
            <w:tcW w:w="14701" w:type="dxa"/>
            <w:gridSpan w:val="8"/>
            <w:shd w:val="clear" w:color="auto" w:fill="A5A5A5"/>
            <w:vAlign w:val="center"/>
          </w:tcPr>
          <w:p w14:paraId="6B97EBBE"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b/>
                <w:bCs/>
                <w:lang w:val="en-US"/>
              </w:rPr>
              <w:t>Service delivery efficiency</w:t>
            </w:r>
          </w:p>
        </w:tc>
      </w:tr>
      <w:tr w:rsidR="0002067A" w:rsidRPr="00FD4D6A" w14:paraId="24335D8D" w14:textId="77777777" w:rsidTr="00E40165">
        <w:trPr>
          <w:gridAfter w:val="1"/>
          <w:wAfter w:w="11" w:type="dxa"/>
          <w:trHeight w:val="351"/>
        </w:trPr>
        <w:tc>
          <w:tcPr>
            <w:cnfStyle w:val="001000000000" w:firstRow="0" w:lastRow="0" w:firstColumn="1" w:lastColumn="0" w:oddVBand="0" w:evenVBand="0" w:oddHBand="0" w:evenHBand="0" w:firstRowFirstColumn="0" w:firstRowLastColumn="0" w:lastRowFirstColumn="0" w:lastRowLastColumn="0"/>
            <w:tcW w:w="478" w:type="dxa"/>
            <w:vAlign w:val="center"/>
          </w:tcPr>
          <w:p w14:paraId="14BB6AAC" w14:textId="77777777" w:rsidR="0002067A" w:rsidRPr="00FD4D6A" w:rsidRDefault="0002067A" w:rsidP="00742A93">
            <w:pPr>
              <w:spacing w:line="260" w:lineRule="atLeast"/>
              <w:rPr>
                <w:rFonts w:eastAsia="MS Mincho"/>
                <w:lang w:val="en-US" w:eastAsia="da-DK"/>
              </w:rPr>
            </w:pPr>
            <w:r>
              <w:rPr>
                <w:rFonts w:eastAsia="MS Mincho"/>
                <w:lang w:val="en-US" w:eastAsia="da-DK"/>
              </w:rPr>
              <w:t>6</w:t>
            </w:r>
          </w:p>
        </w:tc>
        <w:tc>
          <w:tcPr>
            <w:tcW w:w="1790" w:type="dxa"/>
          </w:tcPr>
          <w:p w14:paraId="74F7F8B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Share (%) of households connected to the water supply network (coverage)</w:t>
            </w:r>
          </w:p>
        </w:tc>
        <w:tc>
          <w:tcPr>
            <w:tcW w:w="4820" w:type="dxa"/>
          </w:tcPr>
          <w:p w14:paraId="680E4399" w14:textId="35CD0187" w:rsidR="0002067A" w:rsidRPr="00FD4D6A" w:rsidRDefault="0095224E"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The indicator is considered fulfilled if:</w:t>
            </w:r>
          </w:p>
          <w:p w14:paraId="064435CD" w14:textId="77777777" w:rsidR="0002067A" w:rsidRPr="00FD4D6A" w:rsidRDefault="0002067A" w:rsidP="003B705D">
            <w:pPr>
              <w:numPr>
                <w:ilvl w:val="0"/>
                <w:numId w:val="15"/>
              </w:num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share (%) of households in the district receiving water supply services from the DWSP increased compared to the previous year.</w:t>
            </w:r>
          </w:p>
          <w:p w14:paraId="01D0BE90"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p>
          <w:p w14:paraId="402B398F" w14:textId="1FB73789"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rPr>
              <w:t>A household is considered to receive water supply services from the DWSSP if it is registered as a connected customer (directly or through the house manager where it lives</w:t>
            </w:r>
            <w:r>
              <w:rPr>
                <w:color w:val="000000"/>
                <w:lang w:val="en-US" w:eastAsia="da-DK"/>
              </w:rPr>
              <w:t>).</w:t>
            </w:r>
          </w:p>
        </w:tc>
        <w:tc>
          <w:tcPr>
            <w:tcW w:w="1418" w:type="dxa"/>
          </w:tcPr>
          <w:p w14:paraId="554BF2F9"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 / Fail</w:t>
            </w:r>
          </w:p>
        </w:tc>
        <w:tc>
          <w:tcPr>
            <w:tcW w:w="1559" w:type="dxa"/>
          </w:tcPr>
          <w:p w14:paraId="5DB52AFF"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0A3F7219"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3F08ED6B"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843" w:type="dxa"/>
          </w:tcPr>
          <w:p w14:paraId="5488EE86"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r w:rsidR="0002067A" w:rsidRPr="00FD4D6A" w14:paraId="6CA4D929" w14:textId="77777777" w:rsidTr="00E40165">
        <w:trPr>
          <w:gridAfter w:val="1"/>
          <w:wAfter w:w="11" w:type="dxa"/>
          <w:trHeight w:val="351"/>
        </w:trPr>
        <w:tc>
          <w:tcPr>
            <w:cnfStyle w:val="001000000000" w:firstRow="0" w:lastRow="0" w:firstColumn="1" w:lastColumn="0" w:oddVBand="0" w:evenVBand="0" w:oddHBand="0" w:evenHBand="0" w:firstRowFirstColumn="0" w:firstRowLastColumn="0" w:lastRowFirstColumn="0" w:lastRowLastColumn="0"/>
            <w:tcW w:w="478" w:type="dxa"/>
            <w:vAlign w:val="center"/>
          </w:tcPr>
          <w:p w14:paraId="6198C004" w14:textId="77777777" w:rsidR="0002067A" w:rsidRPr="00FD4D6A" w:rsidRDefault="0002067A" w:rsidP="00742A93">
            <w:pPr>
              <w:spacing w:line="260" w:lineRule="atLeast"/>
              <w:rPr>
                <w:rFonts w:eastAsia="MS Mincho"/>
                <w:lang w:val="en-US" w:eastAsia="da-DK"/>
              </w:rPr>
            </w:pPr>
            <w:r>
              <w:rPr>
                <w:rFonts w:eastAsia="MS Mincho"/>
                <w:lang w:val="en-US" w:eastAsia="da-DK"/>
              </w:rPr>
              <w:lastRenderedPageBreak/>
              <w:t>7</w:t>
            </w:r>
          </w:p>
        </w:tc>
        <w:tc>
          <w:tcPr>
            <w:tcW w:w="1790" w:type="dxa"/>
          </w:tcPr>
          <w:p w14:paraId="3C0B327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Supply hours (in % of 24 hours per day)</w:t>
            </w:r>
          </w:p>
        </w:tc>
        <w:tc>
          <w:tcPr>
            <w:tcW w:w="4820" w:type="dxa"/>
          </w:tcPr>
          <w:p w14:paraId="149BF758"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indicator is considered achieved if:</w:t>
            </w:r>
          </w:p>
          <w:p w14:paraId="3E6CA4F7" w14:textId="1AA45C6B" w:rsidR="0002067A" w:rsidRPr="00FD4D6A" w:rsidRDefault="0002067A" w:rsidP="003B705D">
            <w:pPr>
              <w:numPr>
                <w:ilvl w:val="0"/>
                <w:numId w:val="16"/>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on the average number of hours of water supply in the service area (% of 24 hours per day) is collected for the year by the DWSSP; and</w:t>
            </w:r>
          </w:p>
          <w:p w14:paraId="690161D5" w14:textId="77777777" w:rsidR="0002067A" w:rsidRPr="00FD4D6A" w:rsidRDefault="0002067A" w:rsidP="003B705D">
            <w:pPr>
              <w:numPr>
                <w:ilvl w:val="0"/>
                <w:numId w:val="15"/>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The average number of hours of water supply increased compared to the previous year, reflecting an improvement in service regularity.</w:t>
            </w:r>
          </w:p>
        </w:tc>
        <w:tc>
          <w:tcPr>
            <w:tcW w:w="1418" w:type="dxa"/>
          </w:tcPr>
          <w:p w14:paraId="75131ADE"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 / Fail</w:t>
            </w:r>
          </w:p>
        </w:tc>
        <w:tc>
          <w:tcPr>
            <w:tcW w:w="1559" w:type="dxa"/>
          </w:tcPr>
          <w:p w14:paraId="78FAA577"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42AAB8F2"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2A85F95A"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843" w:type="dxa"/>
          </w:tcPr>
          <w:p w14:paraId="70BBB893"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r w:rsidR="0002067A" w:rsidRPr="00FD4D6A" w14:paraId="765A09B0" w14:textId="77777777" w:rsidTr="00E40165">
        <w:trPr>
          <w:gridAfter w:val="1"/>
          <w:wAfter w:w="11" w:type="dxa"/>
          <w:trHeight w:val="351"/>
        </w:trPr>
        <w:tc>
          <w:tcPr>
            <w:cnfStyle w:val="001000000000" w:firstRow="0" w:lastRow="0" w:firstColumn="1" w:lastColumn="0" w:oddVBand="0" w:evenVBand="0" w:oddHBand="0" w:evenHBand="0" w:firstRowFirstColumn="0" w:firstRowLastColumn="0" w:lastRowFirstColumn="0" w:lastRowLastColumn="0"/>
            <w:tcW w:w="478" w:type="dxa"/>
            <w:vAlign w:val="center"/>
          </w:tcPr>
          <w:p w14:paraId="0B2BDA2E" w14:textId="77777777" w:rsidR="0002067A" w:rsidRPr="00FD4D6A" w:rsidRDefault="0002067A" w:rsidP="00742A93">
            <w:pPr>
              <w:spacing w:line="260" w:lineRule="atLeast"/>
              <w:rPr>
                <w:rFonts w:eastAsia="MS Mincho"/>
                <w:lang w:val="en-US" w:eastAsia="da-DK"/>
              </w:rPr>
            </w:pPr>
            <w:r>
              <w:rPr>
                <w:rFonts w:eastAsia="MS Mincho"/>
                <w:lang w:val="en-US" w:eastAsia="da-DK"/>
              </w:rPr>
              <w:t>8</w:t>
            </w:r>
          </w:p>
        </w:tc>
        <w:tc>
          <w:tcPr>
            <w:tcW w:w="1790" w:type="dxa"/>
          </w:tcPr>
          <w:p w14:paraId="2C5DD9EC"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Reduction in Non-Revenue Water (NRW%)</w:t>
            </w:r>
          </w:p>
        </w:tc>
        <w:tc>
          <w:tcPr>
            <w:tcW w:w="4820" w:type="dxa"/>
          </w:tcPr>
          <w:p w14:paraId="277E09F4"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lang w:val="en-US"/>
              </w:rPr>
              <w:t>The indicator is considered achieved if</w:t>
            </w:r>
            <w:r>
              <w:rPr>
                <w:color w:val="000000"/>
                <w:lang w:val="en-US"/>
              </w:rPr>
              <w:t>:</w:t>
            </w:r>
          </w:p>
          <w:p w14:paraId="2950999A" w14:textId="77777777" w:rsidR="0002067A" w:rsidRPr="00FD4D6A" w:rsidRDefault="0002067A" w:rsidP="003B705D">
            <w:pPr>
              <w:numPr>
                <w:ilvl w:val="0"/>
                <w:numId w:val="16"/>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on NRW % is collected for the year of the DWSP; and</w:t>
            </w:r>
          </w:p>
          <w:p w14:paraId="1421791F" w14:textId="77777777" w:rsidR="0002067A" w:rsidRPr="00FD4D6A" w:rsidRDefault="0002067A" w:rsidP="003B705D">
            <w:pPr>
              <w:numPr>
                <w:ilvl w:val="0"/>
                <w:numId w:val="16"/>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NRW % is reduced compared to the previous year, reflecting a reduction in technical and/or commercial losses.</w:t>
            </w:r>
          </w:p>
        </w:tc>
        <w:tc>
          <w:tcPr>
            <w:tcW w:w="1418" w:type="dxa"/>
          </w:tcPr>
          <w:p w14:paraId="63305B5F"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 / Fail</w:t>
            </w:r>
          </w:p>
        </w:tc>
        <w:tc>
          <w:tcPr>
            <w:tcW w:w="1559" w:type="dxa"/>
          </w:tcPr>
          <w:p w14:paraId="512E45CB"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7738675E"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49E26D32"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843" w:type="dxa"/>
          </w:tcPr>
          <w:p w14:paraId="0E83EE4F"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r w:rsidR="0002067A" w:rsidRPr="00FD4D6A" w14:paraId="41DD1DA0" w14:textId="77777777" w:rsidTr="00E40165">
        <w:trPr>
          <w:gridAfter w:val="1"/>
          <w:wAfter w:w="11" w:type="dxa"/>
          <w:trHeight w:val="351"/>
        </w:trPr>
        <w:tc>
          <w:tcPr>
            <w:cnfStyle w:val="001000000000" w:firstRow="0" w:lastRow="0" w:firstColumn="1" w:lastColumn="0" w:oddVBand="0" w:evenVBand="0" w:oddHBand="0" w:evenHBand="0" w:firstRowFirstColumn="0" w:firstRowLastColumn="0" w:lastRowFirstColumn="0" w:lastRowLastColumn="0"/>
            <w:tcW w:w="478" w:type="dxa"/>
            <w:vAlign w:val="center"/>
          </w:tcPr>
          <w:p w14:paraId="77329F98" w14:textId="77777777" w:rsidR="0002067A" w:rsidRPr="00FD4D6A" w:rsidRDefault="0002067A" w:rsidP="00742A93">
            <w:pPr>
              <w:spacing w:line="260" w:lineRule="atLeast"/>
              <w:rPr>
                <w:rFonts w:eastAsia="MS Mincho"/>
                <w:lang w:val="en-US" w:eastAsia="da-DK"/>
              </w:rPr>
            </w:pPr>
            <w:r>
              <w:rPr>
                <w:rFonts w:eastAsia="MS Mincho"/>
                <w:lang w:val="en-US" w:eastAsia="da-DK"/>
              </w:rPr>
              <w:t>9</w:t>
            </w:r>
          </w:p>
        </w:tc>
        <w:tc>
          <w:tcPr>
            <w:tcW w:w="1790" w:type="dxa"/>
          </w:tcPr>
          <w:p w14:paraId="6C217165" w14:textId="77777777" w:rsidR="0002067A" w:rsidRPr="00FD4D6A" w:rsidRDefault="0002067A" w:rsidP="003B705D">
            <w:pPr>
              <w:autoSpaceDE w:val="0"/>
              <w:autoSpaceDN w:val="0"/>
              <w:adjustRightInd w:val="0"/>
              <w:ind w:right="42"/>
              <w:cnfStyle w:val="000000000000" w:firstRow="0" w:lastRow="0" w:firstColumn="0" w:lastColumn="0" w:oddVBand="0" w:evenVBand="0" w:oddHBand="0" w:evenHBand="0" w:firstRowFirstColumn="0" w:firstRowLastColumn="0" w:lastRowFirstColumn="0" w:lastRowLastColumn="0"/>
              <w:rPr>
                <w:lang w:val="en-US"/>
              </w:rPr>
            </w:pPr>
            <w:r>
              <w:rPr>
                <w:lang w:val="en-US"/>
              </w:rPr>
              <w:t>Customer satisfaction with water supply services</w:t>
            </w:r>
          </w:p>
        </w:tc>
        <w:tc>
          <w:tcPr>
            <w:tcW w:w="4820" w:type="dxa"/>
          </w:tcPr>
          <w:p w14:paraId="5A080E2D"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lang w:val="en-US"/>
              </w:rPr>
            </w:pPr>
            <w:r>
              <w:rPr>
                <w:lang w:val="en-US"/>
              </w:rPr>
              <w:t>The indicator is considered achieved if</w:t>
            </w:r>
            <w:r>
              <w:rPr>
                <w:color w:val="000000"/>
                <w:lang w:val="en-US"/>
              </w:rPr>
              <w:t>:</w:t>
            </w:r>
          </w:p>
          <w:p w14:paraId="0214B024" w14:textId="7B58AE5A" w:rsidR="0002067A" w:rsidRPr="00FD4D6A" w:rsidRDefault="0002067A" w:rsidP="003B705D">
            <w:pPr>
              <w:numPr>
                <w:ilvl w:val="0"/>
                <w:numId w:val="17"/>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Data on customer satisfaction with water supply services is collected annually by the DWSSP; and</w:t>
            </w:r>
          </w:p>
          <w:p w14:paraId="6EB5F5BF" w14:textId="77777777" w:rsidR="0002067A" w:rsidRPr="00FD4D6A" w:rsidRDefault="0002067A" w:rsidP="003B705D">
            <w:pPr>
              <w:numPr>
                <w:ilvl w:val="0"/>
                <w:numId w:val="21"/>
              </w:numPr>
              <w:autoSpaceDE w:val="0"/>
              <w:autoSpaceDN w:val="0"/>
              <w:adjustRightInd w:val="0"/>
              <w:ind w:left="320" w:hanging="283"/>
              <w:contextualSpacing/>
              <w:cnfStyle w:val="000000000000" w:firstRow="0" w:lastRow="0" w:firstColumn="0" w:lastColumn="0" w:oddVBand="0" w:evenVBand="0" w:oddHBand="0" w:evenHBand="0" w:firstRowFirstColumn="0" w:firstRowLastColumn="0" w:lastRowFirstColumn="0" w:lastRowLastColumn="0"/>
              <w:rPr>
                <w:lang w:val="en-US"/>
              </w:rPr>
            </w:pPr>
            <w:r>
              <w:rPr>
                <w:color w:val="000000"/>
                <w:lang w:val="en-US"/>
              </w:rPr>
              <w:t>The measured customer satisfaction indicator is higher than or equal to the previous year's indicator, reflecting an increase in satisfaction with water supply services</w:t>
            </w:r>
            <w:r>
              <w:rPr>
                <w:lang w:val="en-US"/>
              </w:rPr>
              <w:t>.</w:t>
            </w:r>
          </w:p>
        </w:tc>
        <w:tc>
          <w:tcPr>
            <w:tcW w:w="1418" w:type="dxa"/>
          </w:tcPr>
          <w:p w14:paraId="55A181B8"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 / Fail</w:t>
            </w:r>
          </w:p>
        </w:tc>
        <w:tc>
          <w:tcPr>
            <w:tcW w:w="1559" w:type="dxa"/>
          </w:tcPr>
          <w:p w14:paraId="2FFA5ED0"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33142BC7"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27E03F72"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843" w:type="dxa"/>
          </w:tcPr>
          <w:p w14:paraId="60EEBD32"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bl>
    <w:p w14:paraId="5AC663A2" w14:textId="77777777" w:rsidR="0002067A" w:rsidRPr="00FD4D6A" w:rsidRDefault="0002067A" w:rsidP="00742A93">
      <w:pPr>
        <w:keepNext/>
        <w:keepLines/>
        <w:numPr>
          <w:ilvl w:val="0"/>
          <w:numId w:val="33"/>
        </w:numPr>
        <w:spacing w:line="300" w:lineRule="atLeast"/>
        <w:ind w:left="567" w:hanging="567"/>
        <w:jc w:val="both"/>
        <w:outlineLvl w:val="1"/>
        <w:rPr>
          <w:rFonts w:eastAsia="MS Gothic"/>
          <w:b/>
          <w:lang w:val="en-US" w:eastAsia="da-DK"/>
        </w:rPr>
      </w:pPr>
      <w:r>
        <w:rPr>
          <w:rFonts w:eastAsia="MS Gothic"/>
          <w:b/>
          <w:lang w:val="en-US" w:eastAsia="da-DK"/>
        </w:rPr>
        <w:t>Financial results:</w:t>
      </w:r>
    </w:p>
    <w:p w14:paraId="07E915E5" w14:textId="77777777" w:rsidR="0002067A" w:rsidRPr="00FD4D6A" w:rsidRDefault="0002067A" w:rsidP="00742A93">
      <w:pPr>
        <w:spacing w:line="260" w:lineRule="atLeast"/>
        <w:ind w:left="964"/>
        <w:jc w:val="both"/>
        <w:rPr>
          <w:rFonts w:eastAsia="MS Mincho"/>
          <w:sz w:val="18"/>
          <w:szCs w:val="18"/>
          <w:lang w:val="en-US" w:eastAsia="da-DK"/>
        </w:rPr>
      </w:pPr>
    </w:p>
    <w:tbl>
      <w:tblPr>
        <w:tblStyle w:val="-111"/>
        <w:tblW w:w="15320" w:type="dxa"/>
        <w:tblInd w:w="-5" w:type="dxa"/>
        <w:tblLayout w:type="fixed"/>
        <w:tblLook w:val="04A0" w:firstRow="1" w:lastRow="0" w:firstColumn="1" w:lastColumn="0" w:noHBand="0" w:noVBand="1"/>
      </w:tblPr>
      <w:tblGrid>
        <w:gridCol w:w="577"/>
        <w:gridCol w:w="1709"/>
        <w:gridCol w:w="4802"/>
        <w:gridCol w:w="1559"/>
        <w:gridCol w:w="1701"/>
        <w:gridCol w:w="1559"/>
        <w:gridCol w:w="1701"/>
        <w:gridCol w:w="1701"/>
        <w:gridCol w:w="11"/>
      </w:tblGrid>
      <w:tr w:rsidR="0002067A" w:rsidRPr="00043B15" w14:paraId="46BFD2B1" w14:textId="77777777" w:rsidTr="00E40165">
        <w:trPr>
          <w:gridAfter w:val="1"/>
          <w:cnfStyle w:val="100000000000" w:firstRow="1" w:lastRow="0" w:firstColumn="0" w:lastColumn="0" w:oddVBand="0" w:evenVBand="0" w:oddHBand="0" w:evenHBand="0" w:firstRowFirstColumn="0" w:firstRowLastColumn="0" w:lastRowFirstColumn="0" w:lastRowLastColumn="0"/>
          <w:wAfter w:w="11" w:type="dxa"/>
          <w:trHeight w:val="351"/>
        </w:trPr>
        <w:tc>
          <w:tcPr>
            <w:cnfStyle w:val="001000000000" w:firstRow="0" w:lastRow="0" w:firstColumn="1" w:lastColumn="0" w:oddVBand="0" w:evenVBand="0" w:oddHBand="0" w:evenHBand="0" w:firstRowFirstColumn="0" w:firstRowLastColumn="0" w:lastRowFirstColumn="0" w:lastRowLastColumn="0"/>
            <w:tcW w:w="577" w:type="dxa"/>
            <w:shd w:val="clear" w:color="auto" w:fill="44546A"/>
            <w:vAlign w:val="center"/>
          </w:tcPr>
          <w:p w14:paraId="13F9B614" w14:textId="77777777" w:rsidR="0002067A" w:rsidRPr="00FD4D6A" w:rsidRDefault="0002067A" w:rsidP="003B705D">
            <w:pPr>
              <w:spacing w:line="260" w:lineRule="atLeast"/>
              <w:rPr>
                <w:rFonts w:eastAsia="MS Mincho"/>
                <w:color w:val="FFFFFF"/>
                <w:lang w:val="en-US" w:eastAsia="da-DK"/>
              </w:rPr>
            </w:pPr>
            <w:r>
              <w:rPr>
                <w:rFonts w:eastAsia="MS Mincho"/>
                <w:color w:val="FFFFFF"/>
                <w:lang w:val="en-US" w:eastAsia="da-DK"/>
              </w:rPr>
              <w:t>No.</w:t>
            </w:r>
          </w:p>
        </w:tc>
        <w:tc>
          <w:tcPr>
            <w:tcW w:w="1709" w:type="dxa"/>
            <w:shd w:val="clear" w:color="auto" w:fill="44546A"/>
            <w:vAlign w:val="center"/>
          </w:tcPr>
          <w:p w14:paraId="6DCAE678" w14:textId="77777777" w:rsidR="0002067A" w:rsidRPr="00FD4D6A" w:rsidRDefault="0002067A" w:rsidP="003B705D">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Indicators</w:t>
            </w:r>
          </w:p>
        </w:tc>
        <w:tc>
          <w:tcPr>
            <w:tcW w:w="4802" w:type="dxa"/>
            <w:shd w:val="clear" w:color="auto" w:fill="44546A"/>
            <w:vAlign w:val="center"/>
          </w:tcPr>
          <w:p w14:paraId="1BF87531"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rFonts w:eastAsia="MS Mincho"/>
                <w:color w:val="FFFFFF"/>
                <w:lang w:val="en-US" w:eastAsia="da-DK"/>
              </w:rPr>
            </w:pPr>
            <w:r>
              <w:rPr>
                <w:color w:val="FFFFFF"/>
                <w:lang w:val="en-US"/>
              </w:rPr>
              <w:t>Verification stages</w:t>
            </w:r>
          </w:p>
        </w:tc>
        <w:tc>
          <w:tcPr>
            <w:tcW w:w="1559" w:type="dxa"/>
            <w:shd w:val="clear" w:color="auto" w:fill="44546A"/>
            <w:vAlign w:val="center"/>
          </w:tcPr>
          <w:p w14:paraId="25B4AC59" w14:textId="77777777" w:rsidR="0002067A" w:rsidRPr="00FD4D6A" w:rsidRDefault="0002067A" w:rsidP="00742A93">
            <w:pPr>
              <w:spacing w:line="260" w:lineRule="atLeast"/>
              <w:ind w:left="-105" w:right="-107"/>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Compliance with requirements during the period</w:t>
            </w:r>
          </w:p>
        </w:tc>
        <w:tc>
          <w:tcPr>
            <w:tcW w:w="1701" w:type="dxa"/>
            <w:shd w:val="clear" w:color="auto" w:fill="44546A"/>
            <w:vAlign w:val="center"/>
          </w:tcPr>
          <w:p w14:paraId="1F449A1E" w14:textId="77777777" w:rsidR="0002067A" w:rsidRPr="00FD4D6A" w:rsidRDefault="0002067A" w:rsidP="00742A93">
            <w:pPr>
              <w:spacing w:line="260" w:lineRule="atLeast"/>
              <w:ind w:left="-105" w:right="-107"/>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Verifier's comment</w:t>
            </w:r>
          </w:p>
        </w:tc>
        <w:tc>
          <w:tcPr>
            <w:tcW w:w="1559" w:type="dxa"/>
            <w:shd w:val="clear" w:color="auto" w:fill="44546A"/>
            <w:vAlign w:val="center"/>
          </w:tcPr>
          <w:p w14:paraId="25D924D3"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Initial indicator</w:t>
            </w:r>
          </w:p>
        </w:tc>
        <w:tc>
          <w:tcPr>
            <w:tcW w:w="1701" w:type="dxa"/>
            <w:shd w:val="clear" w:color="auto" w:fill="44546A"/>
            <w:vAlign w:val="center"/>
          </w:tcPr>
          <w:p w14:paraId="166687C6"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Minimum score required in years 1-2</w:t>
            </w:r>
          </w:p>
        </w:tc>
        <w:tc>
          <w:tcPr>
            <w:tcW w:w="1701" w:type="dxa"/>
            <w:shd w:val="clear" w:color="auto" w:fill="44546A"/>
            <w:vAlign w:val="center"/>
          </w:tcPr>
          <w:p w14:paraId="76737797" w14:textId="77777777" w:rsidR="0002067A" w:rsidRPr="00FD4D6A" w:rsidRDefault="0002067A" w:rsidP="00742A93">
            <w:pPr>
              <w:spacing w:line="260" w:lineRule="atLeast"/>
              <w:cnfStyle w:val="100000000000" w:firstRow="1" w:lastRow="0" w:firstColumn="0" w:lastColumn="0" w:oddVBand="0" w:evenVBand="0" w:oddHBand="0" w:evenHBand="0" w:firstRowFirstColumn="0" w:firstRowLastColumn="0" w:lastRowFirstColumn="0" w:lastRowLastColumn="0"/>
              <w:rPr>
                <w:color w:val="FFFFFF"/>
                <w:lang w:val="en-US"/>
              </w:rPr>
            </w:pPr>
            <w:r>
              <w:rPr>
                <w:color w:val="FFFFFF"/>
                <w:lang w:val="en-US"/>
              </w:rPr>
              <w:t>Minimum score required in years 3-5</w:t>
            </w:r>
          </w:p>
        </w:tc>
      </w:tr>
      <w:tr w:rsidR="0002067A" w:rsidRPr="00FD4D6A" w14:paraId="707EEA53" w14:textId="77777777" w:rsidTr="00E40165">
        <w:trPr>
          <w:trHeight w:val="351"/>
        </w:trPr>
        <w:tc>
          <w:tcPr>
            <w:cnfStyle w:val="001000000000" w:firstRow="0" w:lastRow="0" w:firstColumn="1" w:lastColumn="0" w:oddVBand="0" w:evenVBand="0" w:oddHBand="0" w:evenHBand="0" w:firstRowFirstColumn="0" w:firstRowLastColumn="0" w:lastRowFirstColumn="0" w:lastRowLastColumn="0"/>
            <w:tcW w:w="577" w:type="dxa"/>
            <w:shd w:val="clear" w:color="auto" w:fill="A5A5A5"/>
            <w:vAlign w:val="center"/>
          </w:tcPr>
          <w:p w14:paraId="4802AD70" w14:textId="77777777" w:rsidR="0002067A" w:rsidRPr="00FD4D6A" w:rsidRDefault="0002067A" w:rsidP="00742A93">
            <w:pPr>
              <w:spacing w:line="260" w:lineRule="atLeast"/>
              <w:rPr>
                <w:rFonts w:eastAsia="MS Mincho"/>
                <w:lang w:val="en-US" w:eastAsia="da-DK"/>
              </w:rPr>
            </w:pPr>
            <w:r>
              <w:rPr>
                <w:rFonts w:eastAsia="MS Mincho"/>
                <w:lang w:val="en-US" w:eastAsia="da-DK"/>
              </w:rPr>
              <w:t>C</w:t>
            </w:r>
          </w:p>
        </w:tc>
        <w:tc>
          <w:tcPr>
            <w:tcW w:w="14743" w:type="dxa"/>
            <w:gridSpan w:val="8"/>
            <w:shd w:val="clear" w:color="auto" w:fill="A5A5A5"/>
            <w:vAlign w:val="center"/>
          </w:tcPr>
          <w:p w14:paraId="29C47310" w14:textId="77777777" w:rsidR="0002067A" w:rsidRPr="00FD4D6A" w:rsidRDefault="0002067A" w:rsidP="003B705D">
            <w:pPr>
              <w:spacing w:line="260" w:lineRule="atLeast"/>
              <w:cnfStyle w:val="000000000000" w:firstRow="0" w:lastRow="0" w:firstColumn="0" w:lastColumn="0" w:oddVBand="0" w:evenVBand="0" w:oddHBand="0" w:evenHBand="0" w:firstRowFirstColumn="0" w:firstRowLastColumn="0" w:lastRowFirstColumn="0" w:lastRowLastColumn="0"/>
              <w:rPr>
                <w:rFonts w:eastAsia="MS Gothic"/>
                <w:b/>
                <w:lang w:val="en-US" w:eastAsia="da-DK"/>
              </w:rPr>
            </w:pPr>
            <w:r>
              <w:rPr>
                <w:b/>
                <w:bCs/>
                <w:lang w:val="en-US"/>
              </w:rPr>
              <w:t>Financial results</w:t>
            </w:r>
          </w:p>
        </w:tc>
      </w:tr>
      <w:tr w:rsidR="0002067A" w:rsidRPr="00FD4D6A" w14:paraId="381A5120" w14:textId="77777777" w:rsidTr="00E40165">
        <w:trPr>
          <w:gridAfter w:val="1"/>
          <w:wAfter w:w="11" w:type="dxa"/>
          <w:trHeight w:val="351"/>
        </w:trPr>
        <w:tc>
          <w:tcPr>
            <w:cnfStyle w:val="001000000000" w:firstRow="0" w:lastRow="0" w:firstColumn="1" w:lastColumn="0" w:oddVBand="0" w:evenVBand="0" w:oddHBand="0" w:evenHBand="0" w:firstRowFirstColumn="0" w:firstRowLastColumn="0" w:lastRowFirstColumn="0" w:lastRowLastColumn="0"/>
            <w:tcW w:w="577" w:type="dxa"/>
            <w:vAlign w:val="center"/>
          </w:tcPr>
          <w:p w14:paraId="4FF07739" w14:textId="77777777" w:rsidR="0002067A" w:rsidRPr="00FD4D6A" w:rsidRDefault="0002067A" w:rsidP="00742A93">
            <w:pPr>
              <w:spacing w:line="260" w:lineRule="atLeast"/>
              <w:rPr>
                <w:rFonts w:eastAsia="MS Mincho"/>
                <w:lang w:val="en-US" w:eastAsia="da-DK"/>
              </w:rPr>
            </w:pPr>
            <w:r>
              <w:rPr>
                <w:rFonts w:eastAsia="MS Mincho"/>
                <w:lang w:val="en-US" w:eastAsia="da-DK"/>
              </w:rPr>
              <w:t>10</w:t>
            </w:r>
          </w:p>
        </w:tc>
        <w:tc>
          <w:tcPr>
            <w:tcW w:w="1709" w:type="dxa"/>
          </w:tcPr>
          <w:p w14:paraId="571AB653" w14:textId="77777777" w:rsidR="0002067A" w:rsidRPr="00FD4D6A" w:rsidRDefault="0002067A" w:rsidP="003B705D">
            <w:pPr>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Pr>
                <w:lang w:val="en-US"/>
              </w:rPr>
              <w:t>Coverage of operating costs (%)</w:t>
            </w:r>
          </w:p>
        </w:tc>
        <w:tc>
          <w:tcPr>
            <w:tcW w:w="4802" w:type="dxa"/>
          </w:tcPr>
          <w:p w14:paraId="36D16838"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r>
              <w:rPr>
                <w:color w:val="000000"/>
                <w:lang w:val="en-US" w:eastAsia="da-DK"/>
              </w:rPr>
              <w:t>The indicator is considered achieved if:</w:t>
            </w:r>
          </w:p>
          <w:p w14:paraId="1A97EC8F" w14:textId="77777777" w:rsidR="0002067A" w:rsidRPr="00FD4D6A" w:rsidRDefault="0002067A" w:rsidP="003B705D">
            <w:pPr>
              <w:numPr>
                <w:ilvl w:val="0"/>
                <w:numId w:val="17"/>
              </w:numPr>
              <w:autoSpaceDE w:val="0"/>
              <w:autoSpaceDN w:val="0"/>
              <w:adjustRightInd w:val="0"/>
              <w:ind w:left="301" w:hanging="302"/>
              <w:contextualSpacing/>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lastRenderedPageBreak/>
              <w:t>Coverage of operating costs increased compared to the previous year (or is at least 100%)</w:t>
            </w:r>
          </w:p>
          <w:p w14:paraId="515AF6FA" w14:textId="77777777"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p>
          <w:p w14:paraId="29C1A42C" w14:textId="220D3073" w:rsidR="0002067A" w:rsidRPr="00FD4D6A" w:rsidRDefault="0002067A" w:rsidP="003B705D">
            <w:pPr>
              <w:cnfStyle w:val="000000000000" w:firstRow="0" w:lastRow="0" w:firstColumn="0" w:lastColumn="0" w:oddVBand="0" w:evenVBand="0" w:oddHBand="0" w:evenHBand="0" w:firstRowFirstColumn="0" w:firstRowLastColumn="0" w:lastRowFirstColumn="0" w:lastRowLastColumn="0"/>
              <w:rPr>
                <w:color w:val="000000"/>
                <w:lang w:val="en-US" w:eastAsia="da-DK"/>
              </w:rPr>
            </w:pPr>
            <w:r>
              <w:rPr>
                <w:color w:val="000000"/>
                <w:lang w:val="en-US"/>
              </w:rPr>
              <w:t>Operating cost coverage is the ratio of “total operating costs for the DWSSP water services (excluding depreciation)” to “total funding available for the DWSSP water services (from a combination of tariff revenues and district/state contributions)”</w:t>
            </w:r>
          </w:p>
        </w:tc>
        <w:tc>
          <w:tcPr>
            <w:tcW w:w="1559" w:type="dxa"/>
          </w:tcPr>
          <w:p w14:paraId="04C3ED2D"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lastRenderedPageBreak/>
              <w:t>Pass / Fail</w:t>
            </w:r>
          </w:p>
        </w:tc>
        <w:tc>
          <w:tcPr>
            <w:tcW w:w="1701" w:type="dxa"/>
          </w:tcPr>
          <w:p w14:paraId="6B6E8BDF"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p>
        </w:tc>
        <w:tc>
          <w:tcPr>
            <w:tcW w:w="1559" w:type="dxa"/>
          </w:tcPr>
          <w:p w14:paraId="0AF8D084"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rFonts w:eastAsia="MS Mincho"/>
                <w:lang w:val="en-US" w:eastAsia="da-DK"/>
              </w:rPr>
              <w:t>[To be determined later]</w:t>
            </w:r>
          </w:p>
        </w:tc>
        <w:tc>
          <w:tcPr>
            <w:tcW w:w="1701" w:type="dxa"/>
          </w:tcPr>
          <w:p w14:paraId="06641E04"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c>
          <w:tcPr>
            <w:tcW w:w="1701" w:type="dxa"/>
          </w:tcPr>
          <w:p w14:paraId="49E02C8F" w14:textId="77777777" w:rsidR="0002067A" w:rsidRPr="00FD4D6A" w:rsidRDefault="0002067A" w:rsidP="00742A93">
            <w:pPr>
              <w:spacing w:line="260" w:lineRule="atLeast"/>
              <w:cnfStyle w:val="000000000000" w:firstRow="0" w:lastRow="0" w:firstColumn="0" w:lastColumn="0" w:oddVBand="0" w:evenVBand="0" w:oddHBand="0" w:evenHBand="0" w:firstRowFirstColumn="0" w:firstRowLastColumn="0" w:lastRowFirstColumn="0" w:lastRowLastColumn="0"/>
              <w:rPr>
                <w:rFonts w:eastAsia="MS Mincho"/>
                <w:lang w:val="en-US" w:eastAsia="da-DK"/>
              </w:rPr>
            </w:pPr>
            <w:r>
              <w:rPr>
                <w:color w:val="000000"/>
                <w:lang w:val="en-US" w:eastAsia="da-DK"/>
              </w:rPr>
              <w:t>Pass</w:t>
            </w:r>
          </w:p>
        </w:tc>
      </w:tr>
    </w:tbl>
    <w:p w14:paraId="64A71708" w14:textId="77777777" w:rsidR="0002067A" w:rsidRPr="00FD4D6A" w:rsidRDefault="0002067A" w:rsidP="003B705D">
      <w:pPr>
        <w:jc w:val="both"/>
        <w:rPr>
          <w:lang w:val="en-US"/>
        </w:rPr>
      </w:pPr>
    </w:p>
    <w:p w14:paraId="792B8903" w14:textId="77777777" w:rsidR="0002067A" w:rsidRPr="00FD4D6A" w:rsidRDefault="0002067A" w:rsidP="00742A93">
      <w:pPr>
        <w:keepNext/>
        <w:spacing w:line="360" w:lineRule="atLeast"/>
        <w:ind w:left="1134" w:hanging="1134"/>
        <w:jc w:val="both"/>
        <w:outlineLvl w:val="0"/>
        <w:rPr>
          <w:b/>
          <w:bCs/>
          <w:color w:val="002060"/>
          <w:sz w:val="28"/>
          <w:szCs w:val="27"/>
          <w:lang w:val="en-US" w:eastAsia="da-DK"/>
        </w:rPr>
        <w:sectPr w:rsidR="0002067A" w:rsidRPr="00FD4D6A" w:rsidSect="00E40165">
          <w:pgSz w:w="16838" w:h="11906" w:orient="landscape"/>
          <w:pgMar w:top="993" w:right="1134" w:bottom="851" w:left="1134" w:header="709" w:footer="709" w:gutter="0"/>
          <w:cols w:space="708"/>
          <w:docGrid w:linePitch="360"/>
        </w:sectPr>
      </w:pPr>
    </w:p>
    <w:p w14:paraId="163422A4" w14:textId="77777777" w:rsidR="0002067A" w:rsidRPr="00FD4D6A" w:rsidRDefault="0002067A" w:rsidP="00742A93">
      <w:pPr>
        <w:keepNext/>
        <w:spacing w:line="360" w:lineRule="atLeast"/>
        <w:ind w:left="1134" w:hanging="1134"/>
        <w:jc w:val="both"/>
        <w:outlineLvl w:val="0"/>
        <w:rPr>
          <w:b/>
          <w:bCs/>
          <w:color w:val="002060"/>
          <w:sz w:val="28"/>
          <w:szCs w:val="27"/>
          <w:lang w:val="en-US" w:eastAsia="da-DK"/>
        </w:rPr>
      </w:pPr>
      <w:r>
        <w:rPr>
          <w:b/>
          <w:bCs/>
          <w:color w:val="002060"/>
          <w:sz w:val="28"/>
          <w:szCs w:val="27"/>
          <w:lang w:val="en-US" w:eastAsia="da-DK"/>
        </w:rPr>
        <w:lastRenderedPageBreak/>
        <w:t>Annex 3: Financial Verification Report Template</w:t>
      </w:r>
    </w:p>
    <w:p w14:paraId="6921AC71" w14:textId="77777777" w:rsidR="0002067A" w:rsidRPr="00FD4D6A" w:rsidRDefault="0002067A" w:rsidP="00742A93">
      <w:pPr>
        <w:spacing w:line="260" w:lineRule="atLeast"/>
        <w:jc w:val="both"/>
        <w:rPr>
          <w:rFonts w:ascii="Arial" w:eastAsia="MS Mincho" w:hAnsi="Arial"/>
          <w:sz w:val="18"/>
          <w:szCs w:val="18"/>
          <w:lang w:val="en-US" w:eastAsia="da-DK"/>
        </w:rPr>
      </w:pPr>
    </w:p>
    <w:p w14:paraId="4BE1541A" w14:textId="77777777" w:rsidR="0002067A" w:rsidRPr="00FD4D6A" w:rsidRDefault="0002067A" w:rsidP="00742A93">
      <w:pPr>
        <w:spacing w:line="260" w:lineRule="atLeast"/>
        <w:jc w:val="both"/>
        <w:rPr>
          <w:rFonts w:ascii="Arial" w:eastAsia="MS Mincho" w:hAnsi="Arial"/>
          <w:lang w:val="en-US" w:eastAsia="da-DK"/>
        </w:rPr>
      </w:pPr>
    </w:p>
    <w:p w14:paraId="1E643640" w14:textId="77777777" w:rsidR="0002067A" w:rsidRPr="00FD4D6A" w:rsidRDefault="0002067A" w:rsidP="00742A93">
      <w:pPr>
        <w:jc w:val="both"/>
        <w:rPr>
          <w:lang w:val="en-US"/>
        </w:rPr>
      </w:pPr>
      <w:r>
        <w:rPr>
          <w:lang w:val="en-US"/>
        </w:rPr>
        <w:t>The financial verification report shall be prepared in accordance with the following structure:</w:t>
      </w:r>
    </w:p>
    <w:p w14:paraId="0581EFB3" w14:textId="77777777" w:rsidR="0002067A" w:rsidRPr="00FD4D6A" w:rsidRDefault="0002067A" w:rsidP="00742A93">
      <w:pPr>
        <w:jc w:val="both"/>
        <w:rPr>
          <w:lang w:val="en-US"/>
        </w:rPr>
      </w:pPr>
    </w:p>
    <w:p w14:paraId="64D54D37" w14:textId="77777777" w:rsidR="0002067A" w:rsidRPr="00FD4D6A" w:rsidRDefault="0002067A" w:rsidP="00742A93">
      <w:pPr>
        <w:numPr>
          <w:ilvl w:val="0"/>
          <w:numId w:val="34"/>
        </w:numPr>
        <w:contextualSpacing/>
        <w:jc w:val="both"/>
        <w:rPr>
          <w:lang w:val="en-US"/>
        </w:rPr>
      </w:pPr>
      <w:r>
        <w:rPr>
          <w:lang w:val="en-US"/>
        </w:rPr>
        <w:t>Review of verification results:</w:t>
      </w:r>
    </w:p>
    <w:p w14:paraId="660010BE" w14:textId="77777777" w:rsidR="0002067A" w:rsidRPr="00FD4D6A" w:rsidRDefault="0002067A" w:rsidP="00742A93">
      <w:pPr>
        <w:jc w:val="both"/>
        <w:rPr>
          <w:lang w:val="en-US"/>
        </w:rPr>
      </w:pPr>
    </w:p>
    <w:p w14:paraId="2B8F3A18" w14:textId="77777777" w:rsidR="0002067A" w:rsidRPr="00FD4D6A" w:rsidRDefault="0002067A" w:rsidP="00742A93">
      <w:pPr>
        <w:numPr>
          <w:ilvl w:val="0"/>
          <w:numId w:val="34"/>
        </w:numPr>
        <w:contextualSpacing/>
        <w:jc w:val="both"/>
        <w:rPr>
          <w:lang w:val="en-US"/>
        </w:rPr>
      </w:pPr>
      <w:r>
        <w:rPr>
          <w:lang w:val="en-US"/>
        </w:rPr>
        <w:t>Independent validation of the sanitation service allowance calculation:</w:t>
      </w:r>
    </w:p>
    <w:p w14:paraId="30B461DE" w14:textId="77777777" w:rsidR="0002067A" w:rsidRPr="00FD4D6A" w:rsidRDefault="0002067A" w:rsidP="00742A93">
      <w:pPr>
        <w:jc w:val="both"/>
        <w:rPr>
          <w:lang w:val="en-US"/>
        </w:rPr>
      </w:pPr>
    </w:p>
    <w:p w14:paraId="131B4F81" w14:textId="77777777" w:rsidR="0002067A" w:rsidRPr="00FD4D6A" w:rsidRDefault="0002067A" w:rsidP="00742A93">
      <w:pPr>
        <w:numPr>
          <w:ilvl w:val="0"/>
          <w:numId w:val="34"/>
        </w:numPr>
        <w:contextualSpacing/>
        <w:jc w:val="both"/>
        <w:rPr>
          <w:lang w:val="en-US"/>
        </w:rPr>
      </w:pPr>
      <w:r>
        <w:rPr>
          <w:lang w:val="en-US"/>
        </w:rPr>
        <w:t>Independent validation of revenues from the sanitation service allowance deposited in designated accounts:</w:t>
      </w:r>
    </w:p>
    <w:p w14:paraId="19C5B0C7" w14:textId="77777777" w:rsidR="0002067A" w:rsidRPr="00FD4D6A" w:rsidRDefault="0002067A" w:rsidP="00742A93">
      <w:pPr>
        <w:jc w:val="both"/>
        <w:rPr>
          <w:lang w:val="en-US"/>
        </w:rPr>
      </w:pPr>
    </w:p>
    <w:p w14:paraId="501B7C83" w14:textId="77777777" w:rsidR="0002067A" w:rsidRPr="00FD4D6A" w:rsidRDefault="0002067A" w:rsidP="00742A93">
      <w:pPr>
        <w:numPr>
          <w:ilvl w:val="0"/>
          <w:numId w:val="34"/>
        </w:numPr>
        <w:contextualSpacing/>
        <w:jc w:val="both"/>
        <w:rPr>
          <w:lang w:val="en-US"/>
        </w:rPr>
      </w:pPr>
      <w:r>
        <w:rPr>
          <w:lang w:val="en-US"/>
        </w:rPr>
        <w:t>Independent verification of the calculation of performance-based grants (PBG) for payment:</w:t>
      </w:r>
    </w:p>
    <w:p w14:paraId="49848C99" w14:textId="77777777" w:rsidR="0002067A" w:rsidRPr="00FD4D6A" w:rsidRDefault="0002067A" w:rsidP="00742A93">
      <w:pPr>
        <w:jc w:val="both"/>
        <w:rPr>
          <w:lang w:val="en-US"/>
        </w:rPr>
      </w:pPr>
    </w:p>
    <w:p w14:paraId="7D12AFB5" w14:textId="77777777" w:rsidR="0002067A" w:rsidRPr="00FD4D6A" w:rsidRDefault="0002067A" w:rsidP="00742A93">
      <w:pPr>
        <w:numPr>
          <w:ilvl w:val="0"/>
          <w:numId w:val="34"/>
        </w:numPr>
        <w:contextualSpacing/>
        <w:jc w:val="both"/>
        <w:rPr>
          <w:lang w:val="en-US"/>
        </w:rPr>
      </w:pPr>
      <w:r>
        <w:rPr>
          <w:lang w:val="en-US"/>
        </w:rPr>
        <w:t>Municipal financial management system evaluation:</w:t>
      </w:r>
    </w:p>
    <w:p w14:paraId="50EBA2B2" w14:textId="77777777" w:rsidR="0002067A" w:rsidRPr="00FD4D6A" w:rsidRDefault="0002067A" w:rsidP="00742A93">
      <w:pPr>
        <w:jc w:val="both"/>
        <w:rPr>
          <w:lang w:val="en-US"/>
        </w:rPr>
      </w:pPr>
    </w:p>
    <w:p w14:paraId="7ACD6EE3" w14:textId="77777777" w:rsidR="0002067A" w:rsidRPr="00FD4D6A" w:rsidRDefault="0002067A" w:rsidP="00742A93">
      <w:pPr>
        <w:jc w:val="both"/>
        <w:rPr>
          <w:lang w:val="en-US"/>
        </w:rPr>
      </w:pPr>
    </w:p>
    <w:p w14:paraId="3623EDB5" w14:textId="77777777" w:rsidR="0002067A" w:rsidRPr="00FD4D6A" w:rsidRDefault="0002067A" w:rsidP="00742A93">
      <w:pPr>
        <w:keepNext/>
        <w:spacing w:line="360" w:lineRule="atLeast"/>
        <w:ind w:left="1134" w:hanging="1134"/>
        <w:jc w:val="both"/>
        <w:outlineLvl w:val="0"/>
        <w:rPr>
          <w:b/>
          <w:bCs/>
          <w:color w:val="002060"/>
          <w:sz w:val="28"/>
          <w:szCs w:val="27"/>
          <w:lang w:val="en-US" w:eastAsia="da-DK"/>
        </w:rPr>
      </w:pPr>
      <w:r>
        <w:rPr>
          <w:b/>
          <w:bCs/>
          <w:color w:val="002060"/>
          <w:sz w:val="28"/>
          <w:szCs w:val="27"/>
          <w:lang w:val="en-US" w:eastAsia="da-DK"/>
        </w:rPr>
        <w:t>Annex 4: PBG's Calculation and Payment</w:t>
      </w:r>
    </w:p>
    <w:p w14:paraId="1B62FA52" w14:textId="77777777" w:rsidR="0002067A" w:rsidRPr="00FD4D6A" w:rsidRDefault="0002067A" w:rsidP="00742A93">
      <w:pPr>
        <w:spacing w:line="260" w:lineRule="atLeast"/>
        <w:ind w:left="964"/>
        <w:jc w:val="both"/>
        <w:rPr>
          <w:rFonts w:ascii="Arial" w:eastAsia="MS Mincho" w:hAnsi="Arial"/>
          <w:sz w:val="18"/>
          <w:szCs w:val="18"/>
          <w:lang w:val="en-US" w:eastAsia="da-DK"/>
        </w:rPr>
      </w:pPr>
    </w:p>
    <w:p w14:paraId="3F29CCCB" w14:textId="77777777" w:rsidR="0002067A" w:rsidRPr="00FD4D6A" w:rsidRDefault="0002067A" w:rsidP="003B705D">
      <w:pPr>
        <w:spacing w:line="271" w:lineRule="auto"/>
        <w:jc w:val="both"/>
        <w:rPr>
          <w:lang w:val="en-US"/>
        </w:rPr>
      </w:pPr>
      <w:r>
        <w:rPr>
          <w:lang w:val="en-US"/>
        </w:rPr>
        <w:t>The PBG consists of a fixed part related to the achievement of necessary institutional requirements, and a variable part related to the results of service delivery. Payment of the PBG will depend on technical verification to confirm the achievement of the indicators specified in the Performance Scorecard.</w:t>
      </w:r>
    </w:p>
    <w:p w14:paraId="41A259A5" w14:textId="77777777" w:rsidR="0002067A" w:rsidRPr="00FD4D6A" w:rsidRDefault="0002067A" w:rsidP="003B705D">
      <w:pPr>
        <w:spacing w:line="271" w:lineRule="auto"/>
        <w:jc w:val="both"/>
        <w:rPr>
          <w:lang w:val="en-US"/>
        </w:rPr>
      </w:pPr>
    </w:p>
    <w:p w14:paraId="0C55D6E0" w14:textId="3A575DA5" w:rsidR="0002067A" w:rsidRPr="00FD4D6A" w:rsidRDefault="0002067A" w:rsidP="003B705D">
      <w:pPr>
        <w:spacing w:line="271" w:lineRule="auto"/>
        <w:jc w:val="both"/>
        <w:rPr>
          <w:lang w:val="en-US"/>
        </w:rPr>
      </w:pPr>
      <w:r>
        <w:rPr>
          <w:lang w:val="en-US"/>
        </w:rPr>
        <w:t xml:space="preserve">The PBG for the current year is calculated as a </w:t>
      </w:r>
      <w:r>
        <w:rPr>
          <w:i/>
          <w:iCs/>
          <w:lang w:val="en-US"/>
        </w:rPr>
        <w:t>fixed</w:t>
      </w:r>
      <w:r>
        <w:rPr>
          <w:lang w:val="en-US"/>
        </w:rPr>
        <w:t xml:space="preserve"> part (independent of verified water supply revenues) and a </w:t>
      </w:r>
      <w:r>
        <w:rPr>
          <w:i/>
          <w:iCs/>
          <w:lang w:val="en-US"/>
        </w:rPr>
        <w:t>variable</w:t>
      </w:r>
      <w:r>
        <w:rPr>
          <w:lang w:val="en-US"/>
        </w:rPr>
        <w:t xml:space="preserve"> part. The variable part of the grant will be calculated based on the verified tariff revenues collected by the DWSSP during the year, multiplied by the annual grant multiplier (AGM), which will be specified in the work agreement for each year during the project implementation period. </w:t>
      </w:r>
    </w:p>
    <w:p w14:paraId="5421113C" w14:textId="77777777" w:rsidR="0002067A" w:rsidRPr="00FD4D6A" w:rsidRDefault="0002067A" w:rsidP="003B705D">
      <w:pPr>
        <w:spacing w:line="271" w:lineRule="auto"/>
        <w:jc w:val="both"/>
        <w:rPr>
          <w:lang w:val="en-US"/>
        </w:rPr>
      </w:pPr>
    </w:p>
    <w:p w14:paraId="139F1E0A" w14:textId="77777777" w:rsidR="0002067A" w:rsidRPr="00FD4D6A" w:rsidRDefault="0002067A" w:rsidP="003B705D">
      <w:pPr>
        <w:spacing w:line="271" w:lineRule="auto"/>
        <w:jc w:val="both"/>
        <w:rPr>
          <w:lang w:val="en-US"/>
        </w:rPr>
      </w:pPr>
      <w:r>
        <w:rPr>
          <w:lang w:val="en-US"/>
        </w:rPr>
        <w:t xml:space="preserve">PBG in district </w:t>
      </w:r>
      <w:r>
        <w:rPr>
          <w:i/>
          <w:iCs/>
          <w:lang w:val="en-US"/>
        </w:rPr>
        <w:t>d</w:t>
      </w:r>
      <w:r>
        <w:rPr>
          <w:lang w:val="en-US"/>
        </w:rPr>
        <w:t xml:space="preserve"> for </w:t>
      </w:r>
      <w:r>
        <w:rPr>
          <w:i/>
          <w:iCs/>
          <w:lang w:val="en-US"/>
        </w:rPr>
        <w:t>t</w:t>
      </w:r>
      <w:r>
        <w:rPr>
          <w:lang w:val="en-US"/>
        </w:rPr>
        <w:t xml:space="preserve"> year is calculated as follows:</w:t>
      </w:r>
    </w:p>
    <w:p w14:paraId="5A50270B" w14:textId="77777777" w:rsidR="0002067A" w:rsidRPr="00FD4D6A" w:rsidRDefault="0002067A" w:rsidP="003B705D">
      <w:pPr>
        <w:spacing w:line="271" w:lineRule="auto"/>
        <w:jc w:val="both"/>
        <w:rPr>
          <w:lang w:val="en-US"/>
        </w:rPr>
      </w:pPr>
    </w:p>
    <w:p w14:paraId="4FF6C0CA" w14:textId="77777777" w:rsidR="0002067A" w:rsidRPr="00FD4D6A" w:rsidRDefault="0002067A" w:rsidP="003B705D">
      <w:pPr>
        <w:spacing w:line="271" w:lineRule="auto"/>
        <w:jc w:val="both"/>
        <w:rPr>
          <w:lang w:val="en-US"/>
        </w:rPr>
      </w:pPr>
      <m:oMathPara>
        <m:oMathParaPr>
          <m:jc m:val="left"/>
        </m:oMathParaPr>
        <m:oMath>
          <m:r>
            <w:rPr>
              <w:rFonts w:ascii="Cambria Math" w:hAnsi="Cambria Math"/>
              <w:lang w:val="en-US"/>
            </w:rPr>
            <m:t>PB</m:t>
          </m:r>
          <m:sSub>
            <m:sSubPr>
              <m:ctrlPr>
                <w:rPr>
                  <w:rFonts w:ascii="Cambria Math" w:hAnsi="Cambria Math"/>
                  <w:lang w:val="en-US"/>
                </w:rPr>
              </m:ctrlPr>
            </m:sSubPr>
            <m:e>
              <m:r>
                <w:rPr>
                  <w:rFonts w:ascii="Cambria Math" w:hAnsi="Cambria Math"/>
                  <w:lang w:val="en-US"/>
                </w:rPr>
                <m:t>G</m:t>
              </m:r>
            </m:e>
            <m:sub>
              <m:r>
                <w:rPr>
                  <w:rFonts w:ascii="Cambria Math" w:hAnsi="Cambria Math"/>
                  <w:lang w:val="en-US"/>
                </w:rPr>
                <m:t>t</m:t>
              </m:r>
              <m:r>
                <m:rPr>
                  <m:sty m:val="p"/>
                </m:rPr>
                <w:rPr>
                  <w:rFonts w:ascii="Cambria Math" w:hAnsi="Cambria Math"/>
                  <w:lang w:val="en-US"/>
                </w:rPr>
                <m:t xml:space="preserve">, </m:t>
              </m:r>
              <m:r>
                <w:rPr>
                  <w:rFonts w:ascii="Cambria Math" w:hAnsi="Cambria Math"/>
                  <w:lang w:val="en-US"/>
                </w:rPr>
                <m:t>d</m:t>
              </m:r>
            </m:sub>
          </m:sSub>
          <m:r>
            <m:rPr>
              <m:sty m:val="p"/>
            </m:rPr>
            <w:rPr>
              <w:rFonts w:ascii="Cambria Math" w:hAnsi="Cambria Math"/>
              <w:lang w:val="en-US"/>
            </w:rPr>
            <m:t xml:space="preserve"> = </m:t>
          </m:r>
          <m:r>
            <w:rPr>
              <w:rFonts w:ascii="Cambria Math" w:hAnsi="Cambria Math"/>
              <w:lang w:val="en-US"/>
            </w:rPr>
            <m:t>Fixed</m:t>
          </m:r>
          <m:r>
            <m:rPr>
              <m:sty m:val="p"/>
            </m:rPr>
            <w:rPr>
              <w:rFonts w:ascii="Cambria Math" w:hAnsi="Cambria Math"/>
              <w:lang w:val="en-US"/>
            </w:rPr>
            <m:t xml:space="preserve"> </m:t>
          </m:r>
          <m:r>
            <w:rPr>
              <w:rFonts w:ascii="Cambria Math" w:hAnsi="Cambria Math"/>
              <w:lang w:val="en-US"/>
            </w:rPr>
            <m:t>PB</m:t>
          </m:r>
          <m:sSub>
            <m:sSubPr>
              <m:ctrlPr>
                <w:rPr>
                  <w:rFonts w:ascii="Cambria Math" w:hAnsi="Cambria Math"/>
                  <w:lang w:val="en-US"/>
                </w:rPr>
              </m:ctrlPr>
            </m:sSubPr>
            <m:e>
              <m:r>
                <w:rPr>
                  <w:rFonts w:ascii="Cambria Math" w:hAnsi="Cambria Math"/>
                  <w:lang w:val="en-US"/>
                </w:rPr>
                <m:t>G</m:t>
              </m:r>
            </m:e>
            <m:sub>
              <m:r>
                <w:rPr>
                  <w:rFonts w:ascii="Cambria Math" w:hAnsi="Cambria Math"/>
                  <w:lang w:val="en-US"/>
                </w:rPr>
                <m:t>t</m:t>
              </m:r>
              <m:r>
                <m:rPr>
                  <m:sty m:val="p"/>
                </m:rPr>
                <w:rPr>
                  <w:rFonts w:ascii="Cambria Math" w:hAnsi="Cambria Math"/>
                  <w:lang w:val="en-US"/>
                </w:rPr>
                <m:t>,</m:t>
              </m:r>
              <m:r>
                <w:rPr>
                  <w:rFonts w:ascii="Cambria Math" w:hAnsi="Cambria Math"/>
                  <w:lang w:val="en-US"/>
                </w:rPr>
                <m:t>d</m:t>
              </m:r>
            </m:sub>
          </m:sSub>
          <m:r>
            <m:rPr>
              <m:sty m:val="p"/>
            </m:rPr>
            <w:rPr>
              <w:rFonts w:ascii="Cambria Math" w:hAnsi="Cambria Math"/>
              <w:lang w:val="en-US"/>
            </w:rPr>
            <m:t xml:space="preserve"> + </m:t>
          </m:r>
          <m:r>
            <w:rPr>
              <w:rFonts w:ascii="Cambria Math" w:hAnsi="Cambria Math"/>
              <w:lang w:val="en-US"/>
            </w:rPr>
            <m:t>Variable</m:t>
          </m:r>
          <m:r>
            <m:rPr>
              <m:sty m:val="p"/>
            </m:rPr>
            <w:rPr>
              <w:rFonts w:ascii="Cambria Math" w:hAnsi="Cambria Math"/>
              <w:lang w:val="en-US"/>
            </w:rPr>
            <m:t xml:space="preserve"> </m:t>
          </m:r>
          <m:r>
            <w:rPr>
              <w:rFonts w:ascii="Cambria Math" w:hAnsi="Cambria Math"/>
              <w:lang w:val="en-US"/>
            </w:rPr>
            <m:t>PB</m:t>
          </m:r>
          <m:sSub>
            <m:sSubPr>
              <m:ctrlPr>
                <w:rPr>
                  <w:rFonts w:ascii="Cambria Math" w:hAnsi="Cambria Math"/>
                  <w:lang w:val="en-US"/>
                </w:rPr>
              </m:ctrlPr>
            </m:sSubPr>
            <m:e>
              <m:r>
                <w:rPr>
                  <w:rFonts w:ascii="Cambria Math" w:hAnsi="Cambria Math"/>
                  <w:lang w:val="en-US"/>
                </w:rPr>
                <m:t>G</m:t>
              </m:r>
            </m:e>
            <m:sub>
              <m:r>
                <w:rPr>
                  <w:rFonts w:ascii="Cambria Math" w:hAnsi="Cambria Math"/>
                  <w:lang w:val="en-US"/>
                </w:rPr>
                <m:t>t</m:t>
              </m:r>
              <m:r>
                <m:rPr>
                  <m:sty m:val="p"/>
                </m:rPr>
                <w:rPr>
                  <w:rFonts w:ascii="Cambria Math" w:hAnsi="Cambria Math"/>
                  <w:lang w:val="en-US"/>
                </w:rPr>
                <m:t xml:space="preserve">, </m:t>
              </m:r>
              <m:r>
                <w:rPr>
                  <w:rFonts w:ascii="Cambria Math" w:hAnsi="Cambria Math"/>
                  <w:lang w:val="en-US"/>
                </w:rPr>
                <m:t>d</m:t>
              </m:r>
            </m:sub>
          </m:sSub>
        </m:oMath>
      </m:oMathPara>
    </w:p>
    <w:p w14:paraId="484EDF85" w14:textId="77777777" w:rsidR="0002067A" w:rsidRPr="00FD4D6A" w:rsidRDefault="0002067A" w:rsidP="003B705D">
      <w:pPr>
        <w:spacing w:line="271" w:lineRule="auto"/>
        <w:jc w:val="both"/>
        <w:rPr>
          <w:lang w:val="en-US"/>
        </w:rPr>
      </w:pPr>
    </w:p>
    <w:p w14:paraId="14E1DEDD" w14:textId="77777777" w:rsidR="0002067A" w:rsidRPr="00FD4D6A" w:rsidRDefault="0002067A" w:rsidP="003B705D">
      <w:pPr>
        <w:spacing w:line="271" w:lineRule="auto"/>
        <w:jc w:val="both"/>
        <w:rPr>
          <w:lang w:val="en-US"/>
        </w:rPr>
      </w:pPr>
      <w:r>
        <w:rPr>
          <w:lang w:val="en-US"/>
        </w:rPr>
        <w:t xml:space="preserve">Where </w:t>
      </w:r>
      <m:oMath>
        <m:r>
          <w:rPr>
            <w:rFonts w:ascii="Cambria Math" w:hAnsi="Cambria Math"/>
            <w:lang w:val="en-US"/>
          </w:rPr>
          <m:t>Variable</m:t>
        </m:r>
        <m:r>
          <m:rPr>
            <m:sty m:val="p"/>
          </m:rPr>
          <w:rPr>
            <w:rFonts w:ascii="Cambria Math" w:hAnsi="Cambria Math"/>
            <w:lang w:val="en-US"/>
          </w:rPr>
          <m:t xml:space="preserve"> </m:t>
        </m:r>
        <m:r>
          <w:rPr>
            <w:rFonts w:ascii="Cambria Math" w:hAnsi="Cambria Math"/>
            <w:lang w:val="en-US"/>
          </w:rPr>
          <m:t>PB</m:t>
        </m:r>
        <m:sSub>
          <m:sSubPr>
            <m:ctrlPr>
              <w:rPr>
                <w:rFonts w:ascii="Cambria Math" w:hAnsi="Cambria Math"/>
                <w:lang w:val="en-US"/>
              </w:rPr>
            </m:ctrlPr>
          </m:sSubPr>
          <m:e>
            <m:r>
              <w:rPr>
                <w:rFonts w:ascii="Cambria Math" w:hAnsi="Cambria Math"/>
                <w:lang w:val="en-US"/>
              </w:rPr>
              <m:t>G</m:t>
            </m:r>
          </m:e>
          <m:sub>
            <m:r>
              <w:rPr>
                <w:rFonts w:ascii="Cambria Math" w:hAnsi="Cambria Math"/>
                <w:lang w:val="en-US"/>
              </w:rPr>
              <m:t>t</m:t>
            </m:r>
            <m:r>
              <m:rPr>
                <m:sty m:val="p"/>
              </m:rPr>
              <w:rPr>
                <w:rFonts w:ascii="Cambria Math" w:hAnsi="Cambria Math"/>
                <w:lang w:val="en-US"/>
              </w:rPr>
              <m:t xml:space="preserve">, </m:t>
            </m:r>
            <m:r>
              <w:rPr>
                <w:rFonts w:ascii="Cambria Math" w:hAnsi="Cambria Math"/>
                <w:lang w:val="en-US"/>
              </w:rPr>
              <m:t>d</m:t>
            </m:r>
          </m:sub>
        </m:sSub>
        <m:r>
          <m:rPr>
            <m:sty m:val="p"/>
          </m:rPr>
          <w:rPr>
            <w:rFonts w:ascii="Cambria Math" w:hAnsi="Cambria Math"/>
            <w:lang w:val="en-US"/>
          </w:rPr>
          <m:t xml:space="preserve"> </m:t>
        </m:r>
      </m:oMath>
      <w:r>
        <w:rPr>
          <w:lang w:val="en-US"/>
        </w:rPr>
        <w:t>is the smaller of:</w:t>
      </w:r>
    </w:p>
    <w:p w14:paraId="382F8D31" w14:textId="77777777" w:rsidR="0002067A" w:rsidRPr="00FD4D6A" w:rsidRDefault="0002067A" w:rsidP="003B705D">
      <w:pPr>
        <w:spacing w:line="271" w:lineRule="auto"/>
        <w:jc w:val="both"/>
        <w:rPr>
          <w:lang w:val="en-US"/>
        </w:rPr>
      </w:pPr>
      <m:oMath>
        <m:r>
          <w:rPr>
            <w:rFonts w:ascii="Cambria Math" w:hAnsi="Cambria Math"/>
            <w:lang w:val="en-US"/>
          </w:rPr>
          <m:t>AG</m:t>
        </m:r>
        <m:sSub>
          <m:sSubPr>
            <m:ctrlPr>
              <w:rPr>
                <w:rFonts w:ascii="Cambria Math" w:hAnsi="Cambria Math"/>
                <w:lang w:val="en-US"/>
              </w:rPr>
            </m:ctrlPr>
          </m:sSubPr>
          <m:e>
            <m:r>
              <w:rPr>
                <w:rFonts w:ascii="Cambria Math" w:hAnsi="Cambria Math"/>
                <w:lang w:val="en-US"/>
              </w:rPr>
              <m:t>M</m:t>
            </m:r>
          </m:e>
          <m:sub>
            <m:r>
              <w:rPr>
                <w:rFonts w:ascii="Cambria Math" w:hAnsi="Cambria Math"/>
                <w:lang w:val="en-US"/>
              </w:rPr>
              <m:t>t</m:t>
            </m:r>
            <m:r>
              <m:rPr>
                <m:sty m:val="p"/>
              </m:rPr>
              <w:rPr>
                <w:rFonts w:ascii="Cambria Math" w:hAnsi="Cambria Math"/>
                <w:lang w:val="en-US"/>
              </w:rPr>
              <m:t>,</m:t>
            </m:r>
            <m:r>
              <w:rPr>
                <w:rFonts w:ascii="Cambria Math" w:hAnsi="Cambria Math"/>
                <w:lang w:val="en-US"/>
              </w:rPr>
              <m:t>d</m:t>
            </m:r>
          </m:sub>
        </m:sSub>
        <m:r>
          <m:rPr>
            <m:sty m:val="p"/>
          </m:rPr>
          <w:rPr>
            <w:rFonts w:ascii="Cambria Math" w:hAnsi="Cambria Math"/>
            <w:lang w:val="en-US"/>
          </w:rPr>
          <m:t>×</m:t>
        </m:r>
        <m:r>
          <w:rPr>
            <w:rFonts w:ascii="Cambria Math" w:hAnsi="Cambria Math"/>
            <w:lang w:val="en-US"/>
          </w:rPr>
          <m:t>Verified</m:t>
        </m:r>
        <m:r>
          <m:rPr>
            <m:sty m:val="p"/>
          </m:rPr>
          <w:rPr>
            <w:rFonts w:ascii="Cambria Math" w:hAnsi="Cambria Math"/>
            <w:lang w:val="en-US"/>
          </w:rPr>
          <m:t xml:space="preserve"> </m:t>
        </m:r>
        <m:r>
          <w:rPr>
            <w:rFonts w:ascii="Cambria Math" w:hAnsi="Cambria Math"/>
            <w:lang w:val="en-US"/>
          </w:rPr>
          <m:t>Collected</m:t>
        </m:r>
        <m:r>
          <m:rPr>
            <m:sty m:val="p"/>
          </m:rPr>
          <w:rPr>
            <w:rFonts w:ascii="Cambria Math" w:hAnsi="Cambria Math"/>
            <w:lang w:val="en-US"/>
          </w:rPr>
          <m:t xml:space="preserve"> </m:t>
        </m:r>
        <m:r>
          <w:rPr>
            <w:rFonts w:ascii="Cambria Math" w:hAnsi="Cambria Math"/>
            <w:lang w:val="en-US"/>
          </w:rPr>
          <m:t>Revenue</m:t>
        </m:r>
        <m:sSub>
          <m:sSubPr>
            <m:ctrlPr>
              <w:rPr>
                <w:rFonts w:ascii="Cambria Math" w:hAnsi="Cambria Math"/>
                <w:lang w:val="en-US"/>
              </w:rPr>
            </m:ctrlPr>
          </m:sSubPr>
          <m:e>
            <m:r>
              <w:rPr>
                <w:rFonts w:ascii="Cambria Math" w:hAnsi="Cambria Math"/>
                <w:lang w:val="en-US"/>
              </w:rPr>
              <m:t>s</m:t>
            </m:r>
          </m:e>
          <m:sub>
            <m:r>
              <w:rPr>
                <w:rFonts w:ascii="Cambria Math" w:hAnsi="Cambria Math"/>
                <w:lang w:val="en-US"/>
              </w:rPr>
              <m:t>t</m:t>
            </m:r>
            <m:r>
              <m:rPr>
                <m:sty m:val="p"/>
              </m:rPr>
              <w:rPr>
                <w:rFonts w:ascii="Cambria Math" w:hAnsi="Cambria Math"/>
                <w:lang w:val="en-US"/>
              </w:rPr>
              <m:t>,</m:t>
            </m:r>
            <m:r>
              <w:rPr>
                <w:rFonts w:ascii="Cambria Math" w:hAnsi="Cambria Math"/>
                <w:lang w:val="en-US"/>
              </w:rPr>
              <m:t>d</m:t>
            </m:r>
          </m:sub>
        </m:sSub>
      </m:oMath>
      <w:r>
        <w:rPr>
          <w:lang w:val="en-US"/>
        </w:rPr>
        <w:t xml:space="preserve"> (Verified collected revenues)</w:t>
      </w:r>
    </w:p>
    <w:p w14:paraId="13486087" w14:textId="77777777" w:rsidR="0002067A" w:rsidRPr="00FD4D6A" w:rsidRDefault="0002067A" w:rsidP="003B705D">
      <w:pPr>
        <w:spacing w:line="271" w:lineRule="auto"/>
        <w:jc w:val="both"/>
        <w:rPr>
          <w:lang w:val="en-US"/>
        </w:rPr>
      </w:pPr>
      <m:oMath>
        <m:r>
          <w:rPr>
            <w:rFonts w:ascii="Cambria Math" w:hAnsi="Cambria Math"/>
            <w:lang w:val="en-US"/>
          </w:rPr>
          <m:t>Maximum</m:t>
        </m:r>
        <m:r>
          <m:rPr>
            <m:sty m:val="p"/>
          </m:rPr>
          <w:rPr>
            <w:rFonts w:ascii="Cambria Math" w:hAnsi="Cambria Math"/>
            <w:lang w:val="en-US"/>
          </w:rPr>
          <m:t xml:space="preserve"> </m:t>
        </m:r>
        <m:r>
          <w:rPr>
            <w:rFonts w:ascii="Cambria Math" w:hAnsi="Cambria Math"/>
            <w:lang w:val="en-US"/>
          </w:rPr>
          <m:t>Grant</m:t>
        </m:r>
        <m:r>
          <m:rPr>
            <m:sty m:val="p"/>
          </m:rPr>
          <w:rPr>
            <w:rFonts w:ascii="Cambria Math" w:hAnsi="Cambria Math"/>
            <w:lang w:val="en-US"/>
          </w:rPr>
          <m:t xml:space="preserve"> </m:t>
        </m:r>
        <m:r>
          <w:rPr>
            <w:rFonts w:ascii="Cambria Math" w:hAnsi="Cambria Math"/>
            <w:lang w:val="en-US"/>
          </w:rPr>
          <m:t>Amoun</m:t>
        </m:r>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t</m:t>
            </m:r>
            <m:r>
              <m:rPr>
                <m:sty m:val="p"/>
              </m:rPr>
              <w:rPr>
                <w:rFonts w:ascii="Cambria Math" w:hAnsi="Cambria Math"/>
                <w:lang w:val="en-US"/>
              </w:rPr>
              <m:t>,</m:t>
            </m:r>
            <m:r>
              <w:rPr>
                <w:rFonts w:ascii="Cambria Math" w:hAnsi="Cambria Math"/>
                <w:lang w:val="en-US"/>
              </w:rPr>
              <m:t>d</m:t>
            </m:r>
          </m:sub>
        </m:sSub>
      </m:oMath>
      <w:r>
        <w:rPr>
          <w:lang w:val="en-US"/>
        </w:rPr>
        <w:t xml:space="preserve"> (Maximum grant amount)</w:t>
      </w:r>
    </w:p>
    <w:p w14:paraId="5AABD8B5" w14:textId="77777777" w:rsidR="0002067A" w:rsidRPr="00FD4D6A" w:rsidRDefault="0002067A" w:rsidP="003B705D">
      <w:pPr>
        <w:spacing w:line="271" w:lineRule="auto"/>
        <w:jc w:val="both"/>
        <w:rPr>
          <w:lang w:val="en-US"/>
        </w:rPr>
      </w:pPr>
    </w:p>
    <w:p w14:paraId="195E52CE" w14:textId="6C7974B0" w:rsidR="00F9527E" w:rsidRPr="006A40D9" w:rsidRDefault="0002067A" w:rsidP="003B705D">
      <w:pPr>
        <w:spacing w:line="271" w:lineRule="auto"/>
        <w:jc w:val="both"/>
        <w:rPr>
          <w:lang w:val="en-US"/>
        </w:rPr>
      </w:pPr>
      <w:r>
        <w:rPr>
          <w:lang w:val="en-US"/>
        </w:rPr>
        <w:t>The agreed annual grant multipliers (AGMs) and maximum grant amounts for each DWSSP can be found in the Project Operations Manual.</w:t>
      </w:r>
    </w:p>
    <w:sectPr w:rsidR="00F9527E" w:rsidRPr="006A40D9" w:rsidSect="006A40D9">
      <w:headerReference w:type="default" r:id="rId36"/>
      <w:footerReference w:type="default" r:id="rId37"/>
      <w:headerReference w:type="first" r:id="rId38"/>
      <w:footerReference w:type="first" r:id="rId39"/>
      <w:pgSz w:w="11906" w:h="16838" w:code="9"/>
      <w:pgMar w:top="1701" w:right="1304" w:bottom="1021" w:left="1304" w:header="1928" w:footer="45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F62A52" w16cex:dateUtc="2026-02-24T09:46:00Z"/>
  <w16cex:commentExtensible w16cex:durableId="23F9FDAA" w16cex:dateUtc="2026-02-20T11:10:00Z"/>
  <w16cex:commentExtensible w16cex:durableId="2D49A631" w16cex:dateUtc="2026-02-25T10:47:00Z"/>
  <w16cex:commentExtensible w16cex:durableId="3DE8E9D7" w16cex:dateUtc="2026-02-20T11:12:00Z"/>
  <w16cex:commentExtensible w16cex:durableId="74F0CFC6" w16cex:dateUtc="2026-02-25T04:36:00Z"/>
  <w16cex:commentExtensible w16cex:durableId="2D49AC29" w16cex:dateUtc="2026-02-25T11:13:00Z"/>
  <w16cex:commentExtensible w16cex:durableId="5AAA1DF8" w16cex:dateUtc="2026-03-06T03:19:00Z"/>
  <w16cex:commentExtensible w16cex:durableId="14951162" w16cex:dateUtc="2026-02-25T04:47:00Z"/>
  <w16cex:commentExtensible w16cex:durableId="69840E0F" w16cex:dateUtc="2026-02-24T09:04:00Z"/>
  <w16cex:commentExtensible w16cex:durableId="79398D19" w16cex:dateUtc="2026-02-24T11:02:00Z"/>
  <w16cex:commentExtensible w16cex:durableId="0150E339" w16cex:dateUtc="2026-02-24T11:00:00Z"/>
  <w16cex:commentExtensible w16cex:durableId="225D65F5" w16cex:dateUtc="2026-03-06T06: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E6872" w14:textId="77777777" w:rsidR="00946F95" w:rsidRDefault="00946F95" w:rsidP="009300A0">
      <w:r>
        <w:separator/>
      </w:r>
    </w:p>
  </w:endnote>
  <w:endnote w:type="continuationSeparator" w:id="0">
    <w:p w14:paraId="33A71BEE" w14:textId="77777777" w:rsidR="00946F95" w:rsidRDefault="00946F95" w:rsidP="009300A0">
      <w:r>
        <w:continuationSeparator/>
      </w:r>
    </w:p>
  </w:endnote>
  <w:endnote w:type="continuationNotice" w:id="1">
    <w:p w14:paraId="41D25E61" w14:textId="77777777" w:rsidR="00946F95" w:rsidRDefault="00946F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Overskrifter C">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FB52E" w14:textId="5B55C649" w:rsidR="001F518D" w:rsidRDefault="001F518D">
    <w:pPr>
      <w:pStyle w:val="a8"/>
    </w:pPr>
    <w:r>
      <w:rPr>
        <w:noProof/>
      </w:rPr>
      <mc:AlternateContent>
        <mc:Choice Requires="wps">
          <w:drawing>
            <wp:anchor distT="0" distB="0" distL="0" distR="0" simplePos="0" relativeHeight="251659264" behindDoc="0" locked="0" layoutInCell="1" allowOverlap="1" wp14:anchorId="58439DBD" wp14:editId="3728BC09">
              <wp:simplePos x="635" y="635"/>
              <wp:positionH relativeFrom="page">
                <wp:align>right</wp:align>
              </wp:positionH>
              <wp:positionV relativeFrom="page">
                <wp:align>bottom</wp:align>
              </wp:positionV>
              <wp:extent cx="1172210" cy="345440"/>
              <wp:effectExtent l="0" t="0" r="0" b="0"/>
              <wp:wrapNone/>
              <wp:docPr id="901138983" name="Text Box 2"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1C8EC87" w14:textId="4426E88F"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8439DBD"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" filled="f" stroked="f">
              <v:textbox style="mso-fit-shape-to-text:t" inset="0,0,20pt,15pt">
                <w:txbxContent>
                  <w:p w14:paraId="71C8EC87" w14:textId="4426E88F"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706DC" w14:textId="4AD83087" w:rsidR="001F518D" w:rsidRPr="00F41133" w:rsidRDefault="001F518D" w:rsidP="0037631E">
    <w:pPr>
      <w:pStyle w:val="a8"/>
    </w:pPr>
    <w:r>
      <w:rPr>
        <w:noProof/>
      </w:rPr>
      <mc:AlternateContent>
        <mc:Choice Requires="wps">
          <w:drawing>
            <wp:anchor distT="0" distB="0" distL="0" distR="0" simplePos="0" relativeHeight="251660288" behindDoc="0" locked="0" layoutInCell="1" allowOverlap="1" wp14:anchorId="65002798" wp14:editId="025089B9">
              <wp:simplePos x="630555" y="10302240"/>
              <wp:positionH relativeFrom="page">
                <wp:align>right</wp:align>
              </wp:positionH>
              <wp:positionV relativeFrom="page">
                <wp:align>bottom</wp:align>
              </wp:positionV>
              <wp:extent cx="1172210" cy="345440"/>
              <wp:effectExtent l="0" t="0" r="0" b="0"/>
              <wp:wrapNone/>
              <wp:docPr id="1210226855" name="Text Box 3"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F606347" w14:textId="0FCD7802"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5002798"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" filled="f" stroked="f">
              <v:textbox style="mso-fit-shape-to-text:t" inset="0,0,20pt,15pt">
                <w:txbxContent>
                  <w:p w14:paraId="5F606347" w14:textId="0FCD7802"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A6EBA" w14:textId="452AF249" w:rsidR="001F518D" w:rsidRPr="0037631E" w:rsidRDefault="001F518D" w:rsidP="0037631E">
    <w:pPr>
      <w:pStyle w:val="a8"/>
    </w:pPr>
    <w:r>
      <w:rPr>
        <w:noProof/>
      </w:rPr>
      <mc:AlternateContent>
        <mc:Choice Requires="wps">
          <w:drawing>
            <wp:anchor distT="0" distB="0" distL="0" distR="0" simplePos="0" relativeHeight="251658240" behindDoc="0" locked="0" layoutInCell="1" allowOverlap="1" wp14:anchorId="7464401E" wp14:editId="0AD40AEE">
              <wp:simplePos x="632460" y="10302240"/>
              <wp:positionH relativeFrom="page">
                <wp:align>right</wp:align>
              </wp:positionH>
              <wp:positionV relativeFrom="page">
                <wp:align>bottom</wp:align>
              </wp:positionV>
              <wp:extent cx="1172210" cy="345440"/>
              <wp:effectExtent l="0" t="0" r="0" b="0"/>
              <wp:wrapNone/>
              <wp:docPr id="869202565" name="Text Box 1"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08E89A6" w14:textId="1743769B"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64401E"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" filled="f" stroked="f">
              <v:textbox style="mso-fit-shape-to-text:t" inset="0,0,20pt,15pt">
                <w:txbxContent>
                  <w:p w14:paraId="208E89A6" w14:textId="1743769B"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C153B" w14:textId="382F8A53" w:rsidR="001F518D" w:rsidRPr="00F41133" w:rsidRDefault="001F518D" w:rsidP="0037631E">
    <w:pPr>
      <w:pStyle w:val="a8"/>
      <w:rPr>
        <w:lang w:val="ru-RU"/>
      </w:rPr>
    </w:pPr>
    <w:r>
      <w:rPr>
        <w:noProof/>
        <w:lang w:val="ru-RU"/>
      </w:rPr>
      <mc:AlternateContent>
        <mc:Choice Requires="wps">
          <w:drawing>
            <wp:anchor distT="0" distB="0" distL="0" distR="0" simplePos="0" relativeHeight="251662336" behindDoc="0" locked="0" layoutInCell="1" allowOverlap="1" wp14:anchorId="66DF5D55" wp14:editId="0228ADD8">
              <wp:simplePos x="635" y="635"/>
              <wp:positionH relativeFrom="page">
                <wp:align>right</wp:align>
              </wp:positionH>
              <wp:positionV relativeFrom="page">
                <wp:align>bottom</wp:align>
              </wp:positionV>
              <wp:extent cx="1172210" cy="345440"/>
              <wp:effectExtent l="0" t="0" r="0" b="0"/>
              <wp:wrapNone/>
              <wp:docPr id="1414055095" name="Text Box 5"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D9232BB" w14:textId="1CB130E3"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DF5D55" id="_x0000_t202" coordsize="21600,21600" o:spt="202" path="m,l,21600r21600,l21600,xe">
              <v:stroke joinstyle="miter"/>
              <v:path gradientshapeok="t" o:connecttype="rect"/>
            </v:shapetype>
            <v:shape id="Text Box 5" o:spid="_x0000_s1029" type="#_x0000_t202" alt="Official Use Only" style="position:absolute;margin-left:41.1pt;margin-top:0;width:92.3pt;height:27.2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" filled="f" stroked="f">
              <v:textbox style="mso-fit-shape-to-text:t" inset="0,0,20pt,15pt">
                <w:txbxContent>
                  <w:p w14:paraId="6D9232BB" w14:textId="1CB130E3"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8295" w14:textId="46F90391" w:rsidR="001F518D" w:rsidRPr="0037631E" w:rsidRDefault="001F518D" w:rsidP="0037631E">
    <w:pPr>
      <w:pStyle w:val="a8"/>
    </w:pPr>
    <w:r>
      <w:rPr>
        <w:noProof/>
      </w:rPr>
      <mc:AlternateContent>
        <mc:Choice Requires="wps">
          <w:drawing>
            <wp:anchor distT="0" distB="0" distL="0" distR="0" simplePos="0" relativeHeight="251661312" behindDoc="0" locked="0" layoutInCell="1" allowOverlap="1" wp14:anchorId="2383DBAD" wp14:editId="3B859231">
              <wp:simplePos x="635" y="635"/>
              <wp:positionH relativeFrom="page">
                <wp:align>right</wp:align>
              </wp:positionH>
              <wp:positionV relativeFrom="page">
                <wp:align>bottom</wp:align>
              </wp:positionV>
              <wp:extent cx="1172210" cy="345440"/>
              <wp:effectExtent l="0" t="0" r="0" b="0"/>
              <wp:wrapNone/>
              <wp:docPr id="286085155" name="Text Box 4" descr="Official Use Only">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7BCD20F" w14:textId="71D34E15"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383DBAD" id="_x0000_t202" coordsize="21600,21600" o:spt="202" path="m,l,21600r21600,l21600,xe">
              <v:stroke joinstyle="miter"/>
              <v:path gradientshapeok="t" o:connecttype="rect"/>
            </v:shapetype>
            <v:shape id="Text Box 4" o:spid="_x0000_s1030" type="#_x0000_t202" alt="Official Use Only" style="position:absolute;margin-left:41.1pt;margin-top:0;width:92.3pt;height:27.2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" filled="f" stroked="f">
              <v:textbox style="mso-fit-shape-to-text:t" inset="0,0,20pt,15pt">
                <w:txbxContent>
                  <w:p w14:paraId="07BCD20F" w14:textId="71D34E15" w:rsidR="001F518D" w:rsidRPr="00F34BBC" w:rsidRDefault="001F518D" w:rsidP="00F34BBC">
                    <w:pPr>
                      <w:rPr>
                        <w:rFonts w:ascii="Aptos" w:eastAsia="Aptos" w:hAnsi="Aptos" w:cs="Aptos"/>
                        <w:noProof/>
                        <w:color w:val="000000"/>
                        <w:sz w:val="20"/>
                        <w:szCs w:val="20"/>
                      </w:rPr>
                    </w:pPr>
                    <w:r w:rsidRPr="00F34BBC">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9190E" w14:textId="77777777" w:rsidR="00946F95" w:rsidRDefault="00946F95" w:rsidP="009300A0">
      <w:r>
        <w:separator/>
      </w:r>
    </w:p>
  </w:footnote>
  <w:footnote w:type="continuationSeparator" w:id="0">
    <w:p w14:paraId="26774780" w14:textId="77777777" w:rsidR="00946F95" w:rsidRDefault="00946F95" w:rsidP="009300A0">
      <w:r>
        <w:continuationSeparator/>
      </w:r>
    </w:p>
  </w:footnote>
  <w:footnote w:type="continuationNotice" w:id="1">
    <w:p w14:paraId="6DE85CDC" w14:textId="77777777" w:rsidR="00946F95" w:rsidRDefault="00946F95"/>
  </w:footnote>
  <w:footnote w:id="2">
    <w:p w14:paraId="723005CF" w14:textId="77777777" w:rsidR="001F518D" w:rsidRPr="00F76470" w:rsidRDefault="001F518D" w:rsidP="00DB7738">
      <w:pPr>
        <w:pStyle w:val="af6"/>
        <w:rPr>
          <w:lang w:val="en-US"/>
        </w:rPr>
      </w:pPr>
      <w:r>
        <w:rPr>
          <w:rStyle w:val="af8"/>
        </w:rPr>
        <w:footnoteRef/>
      </w:r>
      <w:r w:rsidRPr="00742A93">
        <w:rPr>
          <w:lang w:val="en-US"/>
        </w:rPr>
        <w:t xml:space="preserve"> </w:t>
      </w:r>
      <w:r>
        <w:rPr>
          <w:lang w:val="en-US"/>
        </w:rPr>
        <w:t>Follow up audits may be undertaken in reference to section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D5D6A" w14:textId="77777777" w:rsidR="001F518D" w:rsidRDefault="001F518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CC445" w14:textId="77777777" w:rsidR="001F518D" w:rsidRDefault="001F518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9190" w14:textId="77777777" w:rsidR="001F518D" w:rsidRDefault="001F518D">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ECD2" w14:textId="77777777" w:rsidR="001F518D" w:rsidRDefault="001F518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3FF"/>
    <w:multiLevelType w:val="multilevel"/>
    <w:tmpl w:val="22126686"/>
    <w:lvl w:ilvl="0">
      <w:start w:val="1"/>
      <w:numFmt w:val="decimal"/>
      <w:lvlText w:val="%1."/>
      <w:lvlJc w:val="left"/>
      <w:pPr>
        <w:ind w:left="928"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E81203"/>
    <w:multiLevelType w:val="hybridMultilevel"/>
    <w:tmpl w:val="0FD478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E9251C"/>
    <w:multiLevelType w:val="hybridMultilevel"/>
    <w:tmpl w:val="C93EF58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A2A147A"/>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69431C"/>
    <w:multiLevelType w:val="hybridMultilevel"/>
    <w:tmpl w:val="733C26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45E1B93"/>
    <w:multiLevelType w:val="hybridMultilevel"/>
    <w:tmpl w:val="F7483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8362A"/>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671511"/>
    <w:multiLevelType w:val="hybridMultilevel"/>
    <w:tmpl w:val="7FFE966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20B03A72"/>
    <w:multiLevelType w:val="hybridMultilevel"/>
    <w:tmpl w:val="26C4AFE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555FAA"/>
    <w:multiLevelType w:val="multilevel"/>
    <w:tmpl w:val="94C495C4"/>
    <w:lvl w:ilvl="0">
      <w:start w:val="1"/>
      <w:numFmt w:val="decimal"/>
      <w:pStyle w:val="1"/>
      <w:lvlText w:val="%1."/>
      <w:lvlJc w:val="left"/>
      <w:pPr>
        <w:tabs>
          <w:tab w:val="num" w:pos="1134"/>
        </w:tabs>
        <w:ind w:left="1134" w:hanging="1134"/>
      </w:pPr>
    </w:lvl>
    <w:lvl w:ilvl="1">
      <w:start w:val="1"/>
      <w:numFmt w:val="decimal"/>
      <w:pStyle w:val="2"/>
      <w:lvlText w:val="%1.%2"/>
      <w:lvlJc w:val="left"/>
      <w:pPr>
        <w:tabs>
          <w:tab w:val="num" w:pos="1134"/>
        </w:tabs>
        <w:ind w:left="1134" w:hanging="1134"/>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134"/>
        </w:tabs>
        <w:ind w:left="1134" w:hanging="113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3AB1E1D"/>
    <w:multiLevelType w:val="hybridMultilevel"/>
    <w:tmpl w:val="EB84B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D715C3"/>
    <w:multiLevelType w:val="hybridMultilevel"/>
    <w:tmpl w:val="20385FAA"/>
    <w:lvl w:ilvl="0" w:tplc="0F663484">
      <w:start w:val="1"/>
      <w:numFmt w:val="lowerRoman"/>
      <w:lvlText w:val="(%1)"/>
      <w:lvlJc w:val="left"/>
      <w:pPr>
        <w:ind w:left="72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49F106A"/>
    <w:multiLevelType w:val="hybridMultilevel"/>
    <w:tmpl w:val="E7D43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E6712"/>
    <w:multiLevelType w:val="hybridMultilevel"/>
    <w:tmpl w:val="CFF6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044330"/>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3C5B9F"/>
    <w:multiLevelType w:val="hybridMultilevel"/>
    <w:tmpl w:val="36689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947BF4"/>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280189"/>
    <w:multiLevelType w:val="hybridMultilevel"/>
    <w:tmpl w:val="49E41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FF61EC"/>
    <w:multiLevelType w:val="hybridMultilevel"/>
    <w:tmpl w:val="D772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D4CCC"/>
    <w:multiLevelType w:val="hybridMultilevel"/>
    <w:tmpl w:val="20385FAA"/>
    <w:lvl w:ilvl="0" w:tplc="0F663484">
      <w:start w:val="1"/>
      <w:numFmt w:val="lowerRoman"/>
      <w:lvlText w:val="(%1)"/>
      <w:lvlJc w:val="left"/>
      <w:pPr>
        <w:ind w:left="72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24C54A3"/>
    <w:multiLevelType w:val="hybridMultilevel"/>
    <w:tmpl w:val="09849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E24D37"/>
    <w:multiLevelType w:val="hybridMultilevel"/>
    <w:tmpl w:val="E3DAA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AE1649"/>
    <w:multiLevelType w:val="hybridMultilevel"/>
    <w:tmpl w:val="255EDC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4B5842"/>
    <w:multiLevelType w:val="multilevel"/>
    <w:tmpl w:val="BD82DEA2"/>
    <w:lvl w:ilvl="0">
      <w:start w:val="1"/>
      <w:numFmt w:val="bullet"/>
      <w:pStyle w:val="a"/>
      <w:lvlText w:val=""/>
      <w:lvlJc w:val="left"/>
      <w:pPr>
        <w:ind w:left="1324" w:hanging="360"/>
      </w:pPr>
      <w:rPr>
        <w:rFonts w:ascii="Wingdings" w:hAnsi="Wingdings" w:hint="default"/>
        <w:b/>
        <w:bCs/>
        <w:i w:val="0"/>
        <w:iCs w:val="0"/>
        <w:color w:val="44546A" w:themeColor="text2"/>
        <w:sz w:val="16"/>
        <w:szCs w:val="16"/>
      </w:rPr>
    </w:lvl>
    <w:lvl w:ilvl="1">
      <w:start w:val="1"/>
      <w:numFmt w:val="bullet"/>
      <w:lvlText w:val="●"/>
      <w:lvlJc w:val="left"/>
      <w:pPr>
        <w:ind w:left="1684" w:hanging="360"/>
      </w:pPr>
      <w:rPr>
        <w:rFonts w:ascii="Arial" w:hAnsi="Arial" w:hint="default"/>
        <w:color w:val="BF3D2A"/>
      </w:rPr>
    </w:lvl>
    <w:lvl w:ilvl="2">
      <w:start w:val="1"/>
      <w:numFmt w:val="bullet"/>
      <w:lvlText w:val="●"/>
      <w:lvlJc w:val="left"/>
      <w:pPr>
        <w:ind w:left="2044" w:hanging="360"/>
      </w:pPr>
      <w:rPr>
        <w:rFonts w:ascii="Arial" w:hAnsi="Arial" w:hint="default"/>
        <w:color w:val="BF3D2A"/>
      </w:rPr>
    </w:lvl>
    <w:lvl w:ilvl="3">
      <w:start w:val="1"/>
      <w:numFmt w:val="bullet"/>
      <w:lvlText w:val="●"/>
      <w:lvlJc w:val="left"/>
      <w:pPr>
        <w:ind w:left="2404" w:hanging="360"/>
      </w:pPr>
      <w:rPr>
        <w:rFonts w:ascii="Arial" w:hAnsi="Arial" w:hint="default"/>
        <w:color w:val="BF3D2A"/>
      </w:rPr>
    </w:lvl>
    <w:lvl w:ilvl="4">
      <w:start w:val="1"/>
      <w:numFmt w:val="bullet"/>
      <w:lvlText w:val="●"/>
      <w:lvlJc w:val="left"/>
      <w:pPr>
        <w:ind w:left="2764" w:hanging="360"/>
      </w:pPr>
      <w:rPr>
        <w:rFonts w:ascii="Arial" w:hAnsi="Arial" w:hint="default"/>
        <w:color w:val="BF3D2A"/>
      </w:rPr>
    </w:lvl>
    <w:lvl w:ilvl="5">
      <w:start w:val="1"/>
      <w:numFmt w:val="bullet"/>
      <w:lvlText w:val="●"/>
      <w:lvlJc w:val="left"/>
      <w:pPr>
        <w:ind w:left="3124" w:hanging="360"/>
      </w:pPr>
      <w:rPr>
        <w:rFonts w:ascii="Arial" w:hAnsi="Arial" w:hint="default"/>
        <w:color w:val="BF3D2A"/>
      </w:rPr>
    </w:lvl>
    <w:lvl w:ilvl="6">
      <w:start w:val="1"/>
      <w:numFmt w:val="bullet"/>
      <w:lvlText w:val="●"/>
      <w:lvlJc w:val="left"/>
      <w:pPr>
        <w:ind w:left="3484" w:hanging="360"/>
      </w:pPr>
      <w:rPr>
        <w:rFonts w:ascii="Arial" w:hAnsi="Arial" w:hint="default"/>
        <w:color w:val="BF3D2A"/>
      </w:rPr>
    </w:lvl>
    <w:lvl w:ilvl="7">
      <w:start w:val="1"/>
      <w:numFmt w:val="bullet"/>
      <w:lvlText w:val="●"/>
      <w:lvlJc w:val="left"/>
      <w:pPr>
        <w:ind w:left="3844" w:hanging="360"/>
      </w:pPr>
      <w:rPr>
        <w:rFonts w:ascii="Arial" w:hAnsi="Arial" w:hint="default"/>
        <w:color w:val="BF3D2A"/>
      </w:rPr>
    </w:lvl>
    <w:lvl w:ilvl="8">
      <w:start w:val="1"/>
      <w:numFmt w:val="bullet"/>
      <w:lvlText w:val="●"/>
      <w:lvlJc w:val="left"/>
      <w:pPr>
        <w:ind w:left="4204" w:hanging="360"/>
      </w:pPr>
      <w:rPr>
        <w:rFonts w:ascii="Arial" w:hAnsi="Arial" w:hint="default"/>
        <w:color w:val="BF3D2A"/>
      </w:rPr>
    </w:lvl>
  </w:abstractNum>
  <w:abstractNum w:abstractNumId="24" w15:restartNumberingAfterBreak="0">
    <w:nsid w:val="40E24DCF"/>
    <w:multiLevelType w:val="hybridMultilevel"/>
    <w:tmpl w:val="680871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566172C"/>
    <w:multiLevelType w:val="hybridMultilevel"/>
    <w:tmpl w:val="60CE3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315248"/>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BA7868"/>
    <w:multiLevelType w:val="hybridMultilevel"/>
    <w:tmpl w:val="4FB65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AD652B"/>
    <w:multiLevelType w:val="hybridMultilevel"/>
    <w:tmpl w:val="F3E05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E71155"/>
    <w:multiLevelType w:val="hybridMultilevel"/>
    <w:tmpl w:val="14B0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B97CA1"/>
    <w:multiLevelType w:val="hybridMultilevel"/>
    <w:tmpl w:val="FFD2B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E21128"/>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B52BB7"/>
    <w:multiLevelType w:val="multilevel"/>
    <w:tmpl w:val="80328F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1F798D"/>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7B2006"/>
    <w:multiLevelType w:val="hybridMultilevel"/>
    <w:tmpl w:val="AC0C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3E3B2F"/>
    <w:multiLevelType w:val="hybridMultilevel"/>
    <w:tmpl w:val="BC268476"/>
    <w:lvl w:ilvl="0" w:tplc="D8280636">
      <w:start w:val="1"/>
      <w:numFmt w:val="decimal"/>
      <w:pStyle w:val="a0"/>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ECA28F6"/>
    <w:multiLevelType w:val="multilevel"/>
    <w:tmpl w:val="3D2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EE6A49"/>
    <w:multiLevelType w:val="hybridMultilevel"/>
    <w:tmpl w:val="7E200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2B08C2"/>
    <w:multiLevelType w:val="hybridMultilevel"/>
    <w:tmpl w:val="7AFA2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C91138"/>
    <w:multiLevelType w:val="hybridMultilevel"/>
    <w:tmpl w:val="20385FAA"/>
    <w:lvl w:ilvl="0" w:tplc="0F663484">
      <w:start w:val="1"/>
      <w:numFmt w:val="lowerRoman"/>
      <w:lvlText w:val="(%1)"/>
      <w:lvlJc w:val="left"/>
      <w:pPr>
        <w:ind w:left="72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74A3F1A"/>
    <w:multiLevelType w:val="hybridMultilevel"/>
    <w:tmpl w:val="20385FAA"/>
    <w:lvl w:ilvl="0" w:tplc="0F663484">
      <w:start w:val="1"/>
      <w:numFmt w:val="lowerRoman"/>
      <w:lvlText w:val="(%1)"/>
      <w:lvlJc w:val="left"/>
      <w:pPr>
        <w:ind w:left="72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86F2F2C"/>
    <w:multiLevelType w:val="hybridMultilevel"/>
    <w:tmpl w:val="20385FA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BB134CA"/>
    <w:multiLevelType w:val="hybridMultilevel"/>
    <w:tmpl w:val="E7EE3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D1B65F8"/>
    <w:multiLevelType w:val="hybridMultilevel"/>
    <w:tmpl w:val="26C4AFEA"/>
    <w:lvl w:ilvl="0" w:tplc="F4EA4CD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6F4041C4"/>
    <w:multiLevelType w:val="hybridMultilevel"/>
    <w:tmpl w:val="96A231C6"/>
    <w:lvl w:ilvl="0" w:tplc="04190005">
      <w:start w:val="1"/>
      <w:numFmt w:val="bullet"/>
      <w:lvlText w:val=""/>
      <w:lvlJc w:val="left"/>
      <w:pPr>
        <w:ind w:left="1684" w:hanging="360"/>
      </w:pPr>
      <w:rPr>
        <w:rFonts w:ascii="Wingdings" w:hAnsi="Wingdings" w:hint="default"/>
      </w:rPr>
    </w:lvl>
    <w:lvl w:ilvl="1" w:tplc="20000003" w:tentative="1">
      <w:start w:val="1"/>
      <w:numFmt w:val="bullet"/>
      <w:lvlText w:val="o"/>
      <w:lvlJc w:val="left"/>
      <w:pPr>
        <w:ind w:left="2404" w:hanging="360"/>
      </w:pPr>
      <w:rPr>
        <w:rFonts w:ascii="Courier New" w:hAnsi="Courier New" w:cs="Courier New" w:hint="default"/>
      </w:rPr>
    </w:lvl>
    <w:lvl w:ilvl="2" w:tplc="20000005" w:tentative="1">
      <w:start w:val="1"/>
      <w:numFmt w:val="bullet"/>
      <w:lvlText w:val=""/>
      <w:lvlJc w:val="left"/>
      <w:pPr>
        <w:ind w:left="3124" w:hanging="360"/>
      </w:pPr>
      <w:rPr>
        <w:rFonts w:ascii="Wingdings" w:hAnsi="Wingdings" w:hint="default"/>
      </w:rPr>
    </w:lvl>
    <w:lvl w:ilvl="3" w:tplc="20000001" w:tentative="1">
      <w:start w:val="1"/>
      <w:numFmt w:val="bullet"/>
      <w:lvlText w:val=""/>
      <w:lvlJc w:val="left"/>
      <w:pPr>
        <w:ind w:left="3844" w:hanging="360"/>
      </w:pPr>
      <w:rPr>
        <w:rFonts w:ascii="Symbol" w:hAnsi="Symbol" w:hint="default"/>
      </w:rPr>
    </w:lvl>
    <w:lvl w:ilvl="4" w:tplc="20000003" w:tentative="1">
      <w:start w:val="1"/>
      <w:numFmt w:val="bullet"/>
      <w:lvlText w:val="o"/>
      <w:lvlJc w:val="left"/>
      <w:pPr>
        <w:ind w:left="4564" w:hanging="360"/>
      </w:pPr>
      <w:rPr>
        <w:rFonts w:ascii="Courier New" w:hAnsi="Courier New" w:cs="Courier New" w:hint="default"/>
      </w:rPr>
    </w:lvl>
    <w:lvl w:ilvl="5" w:tplc="20000005" w:tentative="1">
      <w:start w:val="1"/>
      <w:numFmt w:val="bullet"/>
      <w:lvlText w:val=""/>
      <w:lvlJc w:val="left"/>
      <w:pPr>
        <w:ind w:left="5284" w:hanging="360"/>
      </w:pPr>
      <w:rPr>
        <w:rFonts w:ascii="Wingdings" w:hAnsi="Wingdings" w:hint="default"/>
      </w:rPr>
    </w:lvl>
    <w:lvl w:ilvl="6" w:tplc="20000001" w:tentative="1">
      <w:start w:val="1"/>
      <w:numFmt w:val="bullet"/>
      <w:lvlText w:val=""/>
      <w:lvlJc w:val="left"/>
      <w:pPr>
        <w:ind w:left="6004" w:hanging="360"/>
      </w:pPr>
      <w:rPr>
        <w:rFonts w:ascii="Symbol" w:hAnsi="Symbol" w:hint="default"/>
      </w:rPr>
    </w:lvl>
    <w:lvl w:ilvl="7" w:tplc="20000003" w:tentative="1">
      <w:start w:val="1"/>
      <w:numFmt w:val="bullet"/>
      <w:lvlText w:val="o"/>
      <w:lvlJc w:val="left"/>
      <w:pPr>
        <w:ind w:left="6724" w:hanging="360"/>
      </w:pPr>
      <w:rPr>
        <w:rFonts w:ascii="Courier New" w:hAnsi="Courier New" w:cs="Courier New" w:hint="default"/>
      </w:rPr>
    </w:lvl>
    <w:lvl w:ilvl="8" w:tplc="20000005" w:tentative="1">
      <w:start w:val="1"/>
      <w:numFmt w:val="bullet"/>
      <w:lvlText w:val=""/>
      <w:lvlJc w:val="left"/>
      <w:pPr>
        <w:ind w:left="7444" w:hanging="360"/>
      </w:pPr>
      <w:rPr>
        <w:rFonts w:ascii="Wingdings" w:hAnsi="Wingdings" w:hint="default"/>
      </w:rPr>
    </w:lvl>
  </w:abstractNum>
  <w:abstractNum w:abstractNumId="45" w15:restartNumberingAfterBreak="0">
    <w:nsid w:val="73D03B0D"/>
    <w:multiLevelType w:val="hybridMultilevel"/>
    <w:tmpl w:val="21869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D27EB4"/>
    <w:multiLevelType w:val="hybridMultilevel"/>
    <w:tmpl w:val="5608F1A2"/>
    <w:lvl w:ilvl="0" w:tplc="20000001">
      <w:start w:val="1"/>
      <w:numFmt w:val="bullet"/>
      <w:lvlText w:val=""/>
      <w:lvlJc w:val="left"/>
      <w:pPr>
        <w:ind w:left="1684" w:hanging="360"/>
      </w:pPr>
      <w:rPr>
        <w:rFonts w:ascii="Symbol" w:hAnsi="Symbol" w:hint="default"/>
      </w:rPr>
    </w:lvl>
    <w:lvl w:ilvl="1" w:tplc="20000003" w:tentative="1">
      <w:start w:val="1"/>
      <w:numFmt w:val="bullet"/>
      <w:lvlText w:val="o"/>
      <w:lvlJc w:val="left"/>
      <w:pPr>
        <w:ind w:left="2404" w:hanging="360"/>
      </w:pPr>
      <w:rPr>
        <w:rFonts w:ascii="Courier New" w:hAnsi="Courier New" w:cs="Courier New" w:hint="default"/>
      </w:rPr>
    </w:lvl>
    <w:lvl w:ilvl="2" w:tplc="20000005" w:tentative="1">
      <w:start w:val="1"/>
      <w:numFmt w:val="bullet"/>
      <w:lvlText w:val=""/>
      <w:lvlJc w:val="left"/>
      <w:pPr>
        <w:ind w:left="3124" w:hanging="360"/>
      </w:pPr>
      <w:rPr>
        <w:rFonts w:ascii="Wingdings" w:hAnsi="Wingdings" w:hint="default"/>
      </w:rPr>
    </w:lvl>
    <w:lvl w:ilvl="3" w:tplc="20000001" w:tentative="1">
      <w:start w:val="1"/>
      <w:numFmt w:val="bullet"/>
      <w:lvlText w:val=""/>
      <w:lvlJc w:val="left"/>
      <w:pPr>
        <w:ind w:left="3844" w:hanging="360"/>
      </w:pPr>
      <w:rPr>
        <w:rFonts w:ascii="Symbol" w:hAnsi="Symbol" w:hint="default"/>
      </w:rPr>
    </w:lvl>
    <w:lvl w:ilvl="4" w:tplc="20000003" w:tentative="1">
      <w:start w:val="1"/>
      <w:numFmt w:val="bullet"/>
      <w:lvlText w:val="o"/>
      <w:lvlJc w:val="left"/>
      <w:pPr>
        <w:ind w:left="4564" w:hanging="360"/>
      </w:pPr>
      <w:rPr>
        <w:rFonts w:ascii="Courier New" w:hAnsi="Courier New" w:cs="Courier New" w:hint="default"/>
      </w:rPr>
    </w:lvl>
    <w:lvl w:ilvl="5" w:tplc="20000005" w:tentative="1">
      <w:start w:val="1"/>
      <w:numFmt w:val="bullet"/>
      <w:lvlText w:val=""/>
      <w:lvlJc w:val="left"/>
      <w:pPr>
        <w:ind w:left="5284" w:hanging="360"/>
      </w:pPr>
      <w:rPr>
        <w:rFonts w:ascii="Wingdings" w:hAnsi="Wingdings" w:hint="default"/>
      </w:rPr>
    </w:lvl>
    <w:lvl w:ilvl="6" w:tplc="20000001" w:tentative="1">
      <w:start w:val="1"/>
      <w:numFmt w:val="bullet"/>
      <w:lvlText w:val=""/>
      <w:lvlJc w:val="left"/>
      <w:pPr>
        <w:ind w:left="6004" w:hanging="360"/>
      </w:pPr>
      <w:rPr>
        <w:rFonts w:ascii="Symbol" w:hAnsi="Symbol" w:hint="default"/>
      </w:rPr>
    </w:lvl>
    <w:lvl w:ilvl="7" w:tplc="20000003" w:tentative="1">
      <w:start w:val="1"/>
      <w:numFmt w:val="bullet"/>
      <w:lvlText w:val="o"/>
      <w:lvlJc w:val="left"/>
      <w:pPr>
        <w:ind w:left="6724" w:hanging="360"/>
      </w:pPr>
      <w:rPr>
        <w:rFonts w:ascii="Courier New" w:hAnsi="Courier New" w:cs="Courier New" w:hint="default"/>
      </w:rPr>
    </w:lvl>
    <w:lvl w:ilvl="8" w:tplc="20000005" w:tentative="1">
      <w:start w:val="1"/>
      <w:numFmt w:val="bullet"/>
      <w:lvlText w:val=""/>
      <w:lvlJc w:val="left"/>
      <w:pPr>
        <w:ind w:left="7444" w:hanging="360"/>
      </w:pPr>
      <w:rPr>
        <w:rFonts w:ascii="Wingdings" w:hAnsi="Wingdings" w:hint="default"/>
      </w:rPr>
    </w:lvl>
  </w:abstractNum>
  <w:abstractNum w:abstractNumId="47" w15:restartNumberingAfterBreak="0">
    <w:nsid w:val="74E66854"/>
    <w:multiLevelType w:val="hybridMultilevel"/>
    <w:tmpl w:val="7428B6DA"/>
    <w:lvl w:ilvl="0" w:tplc="0F663484">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6ED2D15"/>
    <w:multiLevelType w:val="hybridMultilevel"/>
    <w:tmpl w:val="BBC2B63C"/>
    <w:lvl w:ilvl="0" w:tplc="2000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8BC0F23"/>
    <w:multiLevelType w:val="hybridMultilevel"/>
    <w:tmpl w:val="61161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C47285"/>
    <w:multiLevelType w:val="hybridMultilevel"/>
    <w:tmpl w:val="439AD16A"/>
    <w:lvl w:ilvl="0" w:tplc="569CFE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C2B5878"/>
    <w:multiLevelType w:val="hybridMultilevel"/>
    <w:tmpl w:val="E86E548A"/>
    <w:lvl w:ilvl="0" w:tplc="2000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D2A18F8"/>
    <w:multiLevelType w:val="hybridMultilevel"/>
    <w:tmpl w:val="155E0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F1E78D4"/>
    <w:multiLevelType w:val="hybridMultilevel"/>
    <w:tmpl w:val="20385FAA"/>
    <w:lvl w:ilvl="0" w:tplc="0F663484">
      <w:start w:val="1"/>
      <w:numFmt w:val="lowerRoman"/>
      <w:lvlText w:val="(%1)"/>
      <w:lvlJc w:val="left"/>
      <w:pPr>
        <w:ind w:left="72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7FDF67F8"/>
    <w:multiLevelType w:val="hybridMultilevel"/>
    <w:tmpl w:val="CA28FA96"/>
    <w:lvl w:ilvl="0" w:tplc="E8E4FA6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1"/>
  </w:num>
  <w:num w:numId="3">
    <w:abstractNumId w:val="23"/>
  </w:num>
  <w:num w:numId="4">
    <w:abstractNumId w:val="29"/>
  </w:num>
  <w:num w:numId="5">
    <w:abstractNumId w:val="42"/>
  </w:num>
  <w:num w:numId="6">
    <w:abstractNumId w:val="15"/>
  </w:num>
  <w:num w:numId="7">
    <w:abstractNumId w:val="17"/>
  </w:num>
  <w:num w:numId="8">
    <w:abstractNumId w:val="22"/>
  </w:num>
  <w:num w:numId="9">
    <w:abstractNumId w:val="38"/>
  </w:num>
  <w:num w:numId="10">
    <w:abstractNumId w:val="52"/>
  </w:num>
  <w:num w:numId="11">
    <w:abstractNumId w:val="40"/>
  </w:num>
  <w:num w:numId="12">
    <w:abstractNumId w:val="39"/>
  </w:num>
  <w:num w:numId="13">
    <w:abstractNumId w:val="43"/>
  </w:num>
  <w:num w:numId="14">
    <w:abstractNumId w:val="46"/>
  </w:num>
  <w:num w:numId="15">
    <w:abstractNumId w:val="7"/>
  </w:num>
  <w:num w:numId="16">
    <w:abstractNumId w:val="51"/>
  </w:num>
  <w:num w:numId="17">
    <w:abstractNumId w:val="48"/>
  </w:num>
  <w:num w:numId="18">
    <w:abstractNumId w:val="16"/>
  </w:num>
  <w:num w:numId="19">
    <w:abstractNumId w:val="14"/>
  </w:num>
  <w:num w:numId="20">
    <w:abstractNumId w:val="2"/>
  </w:num>
  <w:num w:numId="21">
    <w:abstractNumId w:val="4"/>
  </w:num>
  <w:num w:numId="22">
    <w:abstractNumId w:val="24"/>
  </w:num>
  <w:num w:numId="23">
    <w:abstractNumId w:val="53"/>
  </w:num>
  <w:num w:numId="24">
    <w:abstractNumId w:val="11"/>
  </w:num>
  <w:num w:numId="25">
    <w:abstractNumId w:val="47"/>
  </w:num>
  <w:num w:numId="26">
    <w:abstractNumId w:val="19"/>
  </w:num>
  <w:num w:numId="27">
    <w:abstractNumId w:val="8"/>
  </w:num>
  <w:num w:numId="28">
    <w:abstractNumId w:val="26"/>
  </w:num>
  <w:num w:numId="29">
    <w:abstractNumId w:val="41"/>
  </w:num>
  <w:num w:numId="30">
    <w:abstractNumId w:val="31"/>
  </w:num>
  <w:num w:numId="31">
    <w:abstractNumId w:val="3"/>
  </w:num>
  <w:num w:numId="32">
    <w:abstractNumId w:val="6"/>
  </w:num>
  <w:num w:numId="33">
    <w:abstractNumId w:val="20"/>
  </w:num>
  <w:num w:numId="34">
    <w:abstractNumId w:val="54"/>
  </w:num>
  <w:num w:numId="35">
    <w:abstractNumId w:val="9"/>
  </w:num>
  <w:num w:numId="36">
    <w:abstractNumId w:val="45"/>
  </w:num>
  <w:num w:numId="37">
    <w:abstractNumId w:val="44"/>
  </w:num>
  <w:num w:numId="38">
    <w:abstractNumId w:val="30"/>
  </w:num>
  <w:num w:numId="39">
    <w:abstractNumId w:val="1"/>
  </w:num>
  <w:num w:numId="40">
    <w:abstractNumId w:val="50"/>
  </w:num>
  <w:num w:numId="41">
    <w:abstractNumId w:val="34"/>
  </w:num>
  <w:num w:numId="42">
    <w:abstractNumId w:val="35"/>
  </w:num>
  <w:num w:numId="43">
    <w:abstractNumId w:val="0"/>
  </w:num>
  <w:num w:numId="44">
    <w:abstractNumId w:val="9"/>
  </w:num>
  <w:num w:numId="45">
    <w:abstractNumId w:val="28"/>
  </w:num>
  <w:num w:numId="46">
    <w:abstractNumId w:val="49"/>
  </w:num>
  <w:num w:numId="47">
    <w:abstractNumId w:val="12"/>
  </w:num>
  <w:num w:numId="48">
    <w:abstractNumId w:val="25"/>
  </w:num>
  <w:num w:numId="49">
    <w:abstractNumId w:val="33"/>
  </w:num>
  <w:num w:numId="50">
    <w:abstractNumId w:val="9"/>
  </w:num>
  <w:num w:numId="51">
    <w:abstractNumId w:val="5"/>
  </w:num>
  <w:num w:numId="52">
    <w:abstractNumId w:val="9"/>
  </w:num>
  <w:num w:numId="53">
    <w:abstractNumId w:val="27"/>
  </w:num>
  <w:num w:numId="54">
    <w:abstractNumId w:val="18"/>
  </w:num>
  <w:num w:numId="55">
    <w:abstractNumId w:val="13"/>
  </w:num>
  <w:num w:numId="56">
    <w:abstractNumId w:val="32"/>
  </w:num>
  <w:num w:numId="57">
    <w:abstractNumId w:val="36"/>
  </w:num>
  <w:num w:numId="58">
    <w:abstractNumId w:val="10"/>
  </w:num>
  <w:num w:numId="59">
    <w:abstractNumId w:val="37"/>
  </w:num>
  <w:num w:numId="60">
    <w:abstractNumId w:val="9"/>
  </w:num>
  <w:num w:numId="61">
    <w:abstractNumId w:val="9"/>
  </w:num>
  <w:num w:numId="6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6B"/>
    <w:rsid w:val="0000022C"/>
    <w:rsid w:val="0000748D"/>
    <w:rsid w:val="0002067A"/>
    <w:rsid w:val="00026446"/>
    <w:rsid w:val="00033138"/>
    <w:rsid w:val="00037382"/>
    <w:rsid w:val="00037B71"/>
    <w:rsid w:val="00043B15"/>
    <w:rsid w:val="00066941"/>
    <w:rsid w:val="00070BD7"/>
    <w:rsid w:val="00074480"/>
    <w:rsid w:val="00087AF9"/>
    <w:rsid w:val="000941E6"/>
    <w:rsid w:val="000958FE"/>
    <w:rsid w:val="000A4B77"/>
    <w:rsid w:val="000A5ABB"/>
    <w:rsid w:val="000B0833"/>
    <w:rsid w:val="000B214F"/>
    <w:rsid w:val="000C1979"/>
    <w:rsid w:val="000C34F9"/>
    <w:rsid w:val="000E25FE"/>
    <w:rsid w:val="000F4F41"/>
    <w:rsid w:val="00101110"/>
    <w:rsid w:val="00102368"/>
    <w:rsid w:val="001026C1"/>
    <w:rsid w:val="00104F03"/>
    <w:rsid w:val="00105845"/>
    <w:rsid w:val="0010604E"/>
    <w:rsid w:val="001125E3"/>
    <w:rsid w:val="00113411"/>
    <w:rsid w:val="00131502"/>
    <w:rsid w:val="00134DFC"/>
    <w:rsid w:val="001557A1"/>
    <w:rsid w:val="00155A45"/>
    <w:rsid w:val="00157CFF"/>
    <w:rsid w:val="00160222"/>
    <w:rsid w:val="00160305"/>
    <w:rsid w:val="00161C71"/>
    <w:rsid w:val="00161C9F"/>
    <w:rsid w:val="0016362D"/>
    <w:rsid w:val="0016465A"/>
    <w:rsid w:val="00167A7C"/>
    <w:rsid w:val="00177D66"/>
    <w:rsid w:val="00181BBF"/>
    <w:rsid w:val="00186BF4"/>
    <w:rsid w:val="00192EBE"/>
    <w:rsid w:val="001954C5"/>
    <w:rsid w:val="0019705D"/>
    <w:rsid w:val="00197F00"/>
    <w:rsid w:val="001B473B"/>
    <w:rsid w:val="001C28F3"/>
    <w:rsid w:val="001D19BF"/>
    <w:rsid w:val="001E1406"/>
    <w:rsid w:val="001E4882"/>
    <w:rsid w:val="001E765C"/>
    <w:rsid w:val="001F518D"/>
    <w:rsid w:val="00200583"/>
    <w:rsid w:val="0020194B"/>
    <w:rsid w:val="00201C96"/>
    <w:rsid w:val="00207D0C"/>
    <w:rsid w:val="00210292"/>
    <w:rsid w:val="002153E7"/>
    <w:rsid w:val="00217D8D"/>
    <w:rsid w:val="00221AA4"/>
    <w:rsid w:val="002252B4"/>
    <w:rsid w:val="00231974"/>
    <w:rsid w:val="002472E9"/>
    <w:rsid w:val="0024762A"/>
    <w:rsid w:val="002509F1"/>
    <w:rsid w:val="00252A89"/>
    <w:rsid w:val="00262ADC"/>
    <w:rsid w:val="0027627E"/>
    <w:rsid w:val="0029342C"/>
    <w:rsid w:val="0029778B"/>
    <w:rsid w:val="002A206F"/>
    <w:rsid w:val="002A68CA"/>
    <w:rsid w:val="002B4B23"/>
    <w:rsid w:val="002B5EBF"/>
    <w:rsid w:val="002B6253"/>
    <w:rsid w:val="002C0668"/>
    <w:rsid w:val="002C0E63"/>
    <w:rsid w:val="002C42BA"/>
    <w:rsid w:val="002C4C77"/>
    <w:rsid w:val="002D0162"/>
    <w:rsid w:val="002D3326"/>
    <w:rsid w:val="002E2FB1"/>
    <w:rsid w:val="002F0617"/>
    <w:rsid w:val="002F183B"/>
    <w:rsid w:val="002F5880"/>
    <w:rsid w:val="002F7061"/>
    <w:rsid w:val="00305049"/>
    <w:rsid w:val="00307109"/>
    <w:rsid w:val="00311991"/>
    <w:rsid w:val="00311C09"/>
    <w:rsid w:val="00315D4D"/>
    <w:rsid w:val="00326ADA"/>
    <w:rsid w:val="00331C62"/>
    <w:rsid w:val="00344E5D"/>
    <w:rsid w:val="00353E81"/>
    <w:rsid w:val="0036379E"/>
    <w:rsid w:val="003713B2"/>
    <w:rsid w:val="00373CE9"/>
    <w:rsid w:val="00375A45"/>
    <w:rsid w:val="0037631E"/>
    <w:rsid w:val="0038064D"/>
    <w:rsid w:val="00384BFC"/>
    <w:rsid w:val="00387CBB"/>
    <w:rsid w:val="00390945"/>
    <w:rsid w:val="003914AE"/>
    <w:rsid w:val="0039466D"/>
    <w:rsid w:val="003A688B"/>
    <w:rsid w:val="003B6027"/>
    <w:rsid w:val="003B676F"/>
    <w:rsid w:val="003B705D"/>
    <w:rsid w:val="003C05FA"/>
    <w:rsid w:val="003C1424"/>
    <w:rsid w:val="003D1E22"/>
    <w:rsid w:val="003E5C7D"/>
    <w:rsid w:val="003E6F3F"/>
    <w:rsid w:val="003F3DE8"/>
    <w:rsid w:val="00424431"/>
    <w:rsid w:val="00437078"/>
    <w:rsid w:val="00441A64"/>
    <w:rsid w:val="0045201A"/>
    <w:rsid w:val="00464FA6"/>
    <w:rsid w:val="004659CD"/>
    <w:rsid w:val="004675B8"/>
    <w:rsid w:val="00470423"/>
    <w:rsid w:val="00471B66"/>
    <w:rsid w:val="0047558E"/>
    <w:rsid w:val="004837D3"/>
    <w:rsid w:val="0049226C"/>
    <w:rsid w:val="00497C78"/>
    <w:rsid w:val="004A59F9"/>
    <w:rsid w:val="004B0000"/>
    <w:rsid w:val="004B1660"/>
    <w:rsid w:val="004B3BF4"/>
    <w:rsid w:val="004B674C"/>
    <w:rsid w:val="004C63BD"/>
    <w:rsid w:val="004C661C"/>
    <w:rsid w:val="004D15CC"/>
    <w:rsid w:val="004D302D"/>
    <w:rsid w:val="004D548B"/>
    <w:rsid w:val="004D6A70"/>
    <w:rsid w:val="004E0941"/>
    <w:rsid w:val="004E1212"/>
    <w:rsid w:val="004E5664"/>
    <w:rsid w:val="004E6145"/>
    <w:rsid w:val="004F7434"/>
    <w:rsid w:val="00504A5D"/>
    <w:rsid w:val="00512AD8"/>
    <w:rsid w:val="00515404"/>
    <w:rsid w:val="0052491C"/>
    <w:rsid w:val="005263EB"/>
    <w:rsid w:val="0053016D"/>
    <w:rsid w:val="00533DBE"/>
    <w:rsid w:val="00534AE3"/>
    <w:rsid w:val="005403AB"/>
    <w:rsid w:val="00550E8B"/>
    <w:rsid w:val="00554EB4"/>
    <w:rsid w:val="00567EB3"/>
    <w:rsid w:val="00573471"/>
    <w:rsid w:val="00573A32"/>
    <w:rsid w:val="00586508"/>
    <w:rsid w:val="00593975"/>
    <w:rsid w:val="00597383"/>
    <w:rsid w:val="005A73F9"/>
    <w:rsid w:val="005B3E9D"/>
    <w:rsid w:val="005B714B"/>
    <w:rsid w:val="005C0980"/>
    <w:rsid w:val="005C36A1"/>
    <w:rsid w:val="005C7004"/>
    <w:rsid w:val="005E1928"/>
    <w:rsid w:val="005E2499"/>
    <w:rsid w:val="005E292C"/>
    <w:rsid w:val="005E412F"/>
    <w:rsid w:val="005E59AA"/>
    <w:rsid w:val="005E7B46"/>
    <w:rsid w:val="005F519B"/>
    <w:rsid w:val="005F6127"/>
    <w:rsid w:val="0061403F"/>
    <w:rsid w:val="006153B9"/>
    <w:rsid w:val="0062545A"/>
    <w:rsid w:val="0063035F"/>
    <w:rsid w:val="00635527"/>
    <w:rsid w:val="006359AF"/>
    <w:rsid w:val="00643C89"/>
    <w:rsid w:val="006466E9"/>
    <w:rsid w:val="00646945"/>
    <w:rsid w:val="00656B02"/>
    <w:rsid w:val="00663340"/>
    <w:rsid w:val="00665515"/>
    <w:rsid w:val="00672911"/>
    <w:rsid w:val="00675F28"/>
    <w:rsid w:val="00676C69"/>
    <w:rsid w:val="00690A6C"/>
    <w:rsid w:val="00692150"/>
    <w:rsid w:val="006952A2"/>
    <w:rsid w:val="006A126B"/>
    <w:rsid w:val="006A2653"/>
    <w:rsid w:val="006A2E42"/>
    <w:rsid w:val="006A40D9"/>
    <w:rsid w:val="006B5289"/>
    <w:rsid w:val="006B57DA"/>
    <w:rsid w:val="006B7136"/>
    <w:rsid w:val="006C11F9"/>
    <w:rsid w:val="006C2149"/>
    <w:rsid w:val="006C23C3"/>
    <w:rsid w:val="006D644A"/>
    <w:rsid w:val="006F0FDD"/>
    <w:rsid w:val="00701AE9"/>
    <w:rsid w:val="00701C75"/>
    <w:rsid w:val="00703E77"/>
    <w:rsid w:val="0071243E"/>
    <w:rsid w:val="00714D94"/>
    <w:rsid w:val="00717183"/>
    <w:rsid w:val="00721F53"/>
    <w:rsid w:val="007262E0"/>
    <w:rsid w:val="00742A93"/>
    <w:rsid w:val="00743918"/>
    <w:rsid w:val="00752F4B"/>
    <w:rsid w:val="007570CD"/>
    <w:rsid w:val="0075719A"/>
    <w:rsid w:val="007610BA"/>
    <w:rsid w:val="00762A04"/>
    <w:rsid w:val="00771DBE"/>
    <w:rsid w:val="00776184"/>
    <w:rsid w:val="00776D58"/>
    <w:rsid w:val="007843B1"/>
    <w:rsid w:val="00787171"/>
    <w:rsid w:val="00792DCB"/>
    <w:rsid w:val="00793AE1"/>
    <w:rsid w:val="00796E1F"/>
    <w:rsid w:val="007B2F39"/>
    <w:rsid w:val="007B4CAE"/>
    <w:rsid w:val="007B7636"/>
    <w:rsid w:val="007C03DD"/>
    <w:rsid w:val="007C148C"/>
    <w:rsid w:val="007C3C44"/>
    <w:rsid w:val="007D0EA6"/>
    <w:rsid w:val="007D45CB"/>
    <w:rsid w:val="007E1558"/>
    <w:rsid w:val="007F0F33"/>
    <w:rsid w:val="007F3E72"/>
    <w:rsid w:val="007F412C"/>
    <w:rsid w:val="007F5D76"/>
    <w:rsid w:val="00800438"/>
    <w:rsid w:val="00802BA0"/>
    <w:rsid w:val="0080478E"/>
    <w:rsid w:val="0080706A"/>
    <w:rsid w:val="00815503"/>
    <w:rsid w:val="00816048"/>
    <w:rsid w:val="00824C46"/>
    <w:rsid w:val="00836B1E"/>
    <w:rsid w:val="008430AD"/>
    <w:rsid w:val="00850BA1"/>
    <w:rsid w:val="00851C40"/>
    <w:rsid w:val="0086076F"/>
    <w:rsid w:val="008737D4"/>
    <w:rsid w:val="008808E7"/>
    <w:rsid w:val="00882C09"/>
    <w:rsid w:val="00897DEB"/>
    <w:rsid w:val="008B3C99"/>
    <w:rsid w:val="008C29C7"/>
    <w:rsid w:val="008C7985"/>
    <w:rsid w:val="008E2635"/>
    <w:rsid w:val="008F0B94"/>
    <w:rsid w:val="008F32B7"/>
    <w:rsid w:val="008F63FE"/>
    <w:rsid w:val="008F72DC"/>
    <w:rsid w:val="00900288"/>
    <w:rsid w:val="00910008"/>
    <w:rsid w:val="00922BBC"/>
    <w:rsid w:val="0092344B"/>
    <w:rsid w:val="009274ED"/>
    <w:rsid w:val="009300A0"/>
    <w:rsid w:val="0093261D"/>
    <w:rsid w:val="009411AC"/>
    <w:rsid w:val="009434E8"/>
    <w:rsid w:val="00946F95"/>
    <w:rsid w:val="0095224E"/>
    <w:rsid w:val="009560F4"/>
    <w:rsid w:val="009648E8"/>
    <w:rsid w:val="00975FFB"/>
    <w:rsid w:val="00976A74"/>
    <w:rsid w:val="009772CC"/>
    <w:rsid w:val="00980726"/>
    <w:rsid w:val="00980B67"/>
    <w:rsid w:val="009851F8"/>
    <w:rsid w:val="0098721A"/>
    <w:rsid w:val="009972F9"/>
    <w:rsid w:val="009973B7"/>
    <w:rsid w:val="009A05BE"/>
    <w:rsid w:val="009A06DF"/>
    <w:rsid w:val="009A2589"/>
    <w:rsid w:val="009B22C2"/>
    <w:rsid w:val="009B50A7"/>
    <w:rsid w:val="009B63D3"/>
    <w:rsid w:val="009B76D9"/>
    <w:rsid w:val="009C0D19"/>
    <w:rsid w:val="009C3E7F"/>
    <w:rsid w:val="009D06AB"/>
    <w:rsid w:val="009D0AAC"/>
    <w:rsid w:val="009D1857"/>
    <w:rsid w:val="009D7057"/>
    <w:rsid w:val="009F0B42"/>
    <w:rsid w:val="009F12A2"/>
    <w:rsid w:val="009F6EB8"/>
    <w:rsid w:val="00A27589"/>
    <w:rsid w:val="00A34DC6"/>
    <w:rsid w:val="00A51C59"/>
    <w:rsid w:val="00A55853"/>
    <w:rsid w:val="00A57C14"/>
    <w:rsid w:val="00A72FC6"/>
    <w:rsid w:val="00A7524A"/>
    <w:rsid w:val="00A856D0"/>
    <w:rsid w:val="00A90BFF"/>
    <w:rsid w:val="00A91D81"/>
    <w:rsid w:val="00A9312F"/>
    <w:rsid w:val="00AA053B"/>
    <w:rsid w:val="00AA40C5"/>
    <w:rsid w:val="00AB3FB9"/>
    <w:rsid w:val="00AC4B12"/>
    <w:rsid w:val="00AD5BBB"/>
    <w:rsid w:val="00AD7A67"/>
    <w:rsid w:val="00AE4C91"/>
    <w:rsid w:val="00AF3721"/>
    <w:rsid w:val="00AF4B40"/>
    <w:rsid w:val="00B0173F"/>
    <w:rsid w:val="00B05A7B"/>
    <w:rsid w:val="00B208B2"/>
    <w:rsid w:val="00B27034"/>
    <w:rsid w:val="00B33F20"/>
    <w:rsid w:val="00B56B56"/>
    <w:rsid w:val="00B57485"/>
    <w:rsid w:val="00B72156"/>
    <w:rsid w:val="00B7430A"/>
    <w:rsid w:val="00B82653"/>
    <w:rsid w:val="00B85948"/>
    <w:rsid w:val="00B92B5F"/>
    <w:rsid w:val="00B930FF"/>
    <w:rsid w:val="00BA500E"/>
    <w:rsid w:val="00BB2BB8"/>
    <w:rsid w:val="00BB3A99"/>
    <w:rsid w:val="00BC46A4"/>
    <w:rsid w:val="00BD6244"/>
    <w:rsid w:val="00BD6FE4"/>
    <w:rsid w:val="00BE3FAC"/>
    <w:rsid w:val="00BE6C05"/>
    <w:rsid w:val="00BE78A5"/>
    <w:rsid w:val="00BF7469"/>
    <w:rsid w:val="00C0250F"/>
    <w:rsid w:val="00C05345"/>
    <w:rsid w:val="00C0757B"/>
    <w:rsid w:val="00C15AEC"/>
    <w:rsid w:val="00C16361"/>
    <w:rsid w:val="00C22829"/>
    <w:rsid w:val="00C22AB4"/>
    <w:rsid w:val="00C32663"/>
    <w:rsid w:val="00C327AB"/>
    <w:rsid w:val="00C33AD0"/>
    <w:rsid w:val="00C438AE"/>
    <w:rsid w:val="00C50983"/>
    <w:rsid w:val="00C55E61"/>
    <w:rsid w:val="00C56B56"/>
    <w:rsid w:val="00C63690"/>
    <w:rsid w:val="00C63A04"/>
    <w:rsid w:val="00C767EA"/>
    <w:rsid w:val="00C86501"/>
    <w:rsid w:val="00C872CA"/>
    <w:rsid w:val="00C87483"/>
    <w:rsid w:val="00CA19C3"/>
    <w:rsid w:val="00CA20CD"/>
    <w:rsid w:val="00CB5ED4"/>
    <w:rsid w:val="00CC3E8E"/>
    <w:rsid w:val="00CD39F9"/>
    <w:rsid w:val="00CD6005"/>
    <w:rsid w:val="00CE226A"/>
    <w:rsid w:val="00CE328F"/>
    <w:rsid w:val="00CE5505"/>
    <w:rsid w:val="00CE7274"/>
    <w:rsid w:val="00D06732"/>
    <w:rsid w:val="00D112F9"/>
    <w:rsid w:val="00D208B3"/>
    <w:rsid w:val="00D216D2"/>
    <w:rsid w:val="00D35E71"/>
    <w:rsid w:val="00D47108"/>
    <w:rsid w:val="00D52484"/>
    <w:rsid w:val="00D56663"/>
    <w:rsid w:val="00D61059"/>
    <w:rsid w:val="00D652C1"/>
    <w:rsid w:val="00D74F94"/>
    <w:rsid w:val="00D75679"/>
    <w:rsid w:val="00D91203"/>
    <w:rsid w:val="00D971B7"/>
    <w:rsid w:val="00D97695"/>
    <w:rsid w:val="00DA7B62"/>
    <w:rsid w:val="00DB0CD3"/>
    <w:rsid w:val="00DB5A92"/>
    <w:rsid w:val="00DB7738"/>
    <w:rsid w:val="00DB7BD2"/>
    <w:rsid w:val="00DC569A"/>
    <w:rsid w:val="00E04F87"/>
    <w:rsid w:val="00E22162"/>
    <w:rsid w:val="00E23B15"/>
    <w:rsid w:val="00E316AB"/>
    <w:rsid w:val="00E33A6F"/>
    <w:rsid w:val="00E40165"/>
    <w:rsid w:val="00E467E3"/>
    <w:rsid w:val="00E5276E"/>
    <w:rsid w:val="00E542F7"/>
    <w:rsid w:val="00E600CD"/>
    <w:rsid w:val="00E608B2"/>
    <w:rsid w:val="00E60B39"/>
    <w:rsid w:val="00E61852"/>
    <w:rsid w:val="00E64537"/>
    <w:rsid w:val="00E75E56"/>
    <w:rsid w:val="00E83BEA"/>
    <w:rsid w:val="00E84864"/>
    <w:rsid w:val="00E93B15"/>
    <w:rsid w:val="00EA4774"/>
    <w:rsid w:val="00EB41BE"/>
    <w:rsid w:val="00EC020C"/>
    <w:rsid w:val="00EC4F7F"/>
    <w:rsid w:val="00EC756D"/>
    <w:rsid w:val="00ED353C"/>
    <w:rsid w:val="00ED7911"/>
    <w:rsid w:val="00EF42BE"/>
    <w:rsid w:val="00EF7B0C"/>
    <w:rsid w:val="00F01CFE"/>
    <w:rsid w:val="00F05C55"/>
    <w:rsid w:val="00F1089A"/>
    <w:rsid w:val="00F136B5"/>
    <w:rsid w:val="00F14118"/>
    <w:rsid w:val="00F152C7"/>
    <w:rsid w:val="00F2528B"/>
    <w:rsid w:val="00F278D5"/>
    <w:rsid w:val="00F27ED8"/>
    <w:rsid w:val="00F3182A"/>
    <w:rsid w:val="00F34BBC"/>
    <w:rsid w:val="00F45262"/>
    <w:rsid w:val="00F4536F"/>
    <w:rsid w:val="00F47FE9"/>
    <w:rsid w:val="00F5062D"/>
    <w:rsid w:val="00F5171E"/>
    <w:rsid w:val="00F54FFE"/>
    <w:rsid w:val="00F56AF9"/>
    <w:rsid w:val="00F629D2"/>
    <w:rsid w:val="00F65435"/>
    <w:rsid w:val="00F72FD5"/>
    <w:rsid w:val="00F7658A"/>
    <w:rsid w:val="00F80608"/>
    <w:rsid w:val="00F80B54"/>
    <w:rsid w:val="00F840CD"/>
    <w:rsid w:val="00F8555E"/>
    <w:rsid w:val="00F86228"/>
    <w:rsid w:val="00F90D49"/>
    <w:rsid w:val="00F929DD"/>
    <w:rsid w:val="00F9527E"/>
    <w:rsid w:val="00F969D5"/>
    <w:rsid w:val="00FA5750"/>
    <w:rsid w:val="00FA6B62"/>
    <w:rsid w:val="00FA7BC3"/>
    <w:rsid w:val="00FA7C1E"/>
    <w:rsid w:val="00FB0748"/>
    <w:rsid w:val="00FB2D7A"/>
    <w:rsid w:val="00FB4048"/>
    <w:rsid w:val="00FB4E03"/>
    <w:rsid w:val="00FB6279"/>
    <w:rsid w:val="00FC0C72"/>
    <w:rsid w:val="00FC50A7"/>
    <w:rsid w:val="00FD0603"/>
    <w:rsid w:val="00FD4175"/>
    <w:rsid w:val="00FD4D6A"/>
    <w:rsid w:val="00FD50EF"/>
    <w:rsid w:val="00FE3D9C"/>
    <w:rsid w:val="00FE464F"/>
    <w:rsid w:val="00FE566B"/>
    <w:rsid w:val="00FF2725"/>
    <w:rsid w:val="00FF6EB7"/>
    <w:rsid w:val="00FF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488D"/>
  <w15:chartTrackingRefBased/>
  <w15:docId w15:val="{7772CA6A-1680-44B3-A0D8-5856BC0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6A126B"/>
    <w:pPr>
      <w:spacing w:after="0" w:line="240" w:lineRule="auto"/>
    </w:pPr>
    <w:rPr>
      <w:rFonts w:ascii="Times New Roman" w:eastAsia="Times New Roman" w:hAnsi="Times New Roman" w:cs="Times New Roman"/>
      <w:sz w:val="24"/>
      <w:szCs w:val="24"/>
      <w:lang w:val="ru"/>
    </w:rPr>
  </w:style>
  <w:style w:type="paragraph" w:styleId="1">
    <w:name w:val="heading 1"/>
    <w:basedOn w:val="a1"/>
    <w:next w:val="a2"/>
    <w:link w:val="10"/>
    <w:uiPriority w:val="9"/>
    <w:qFormat/>
    <w:rsid w:val="006A126B"/>
    <w:pPr>
      <w:keepNext/>
      <w:numPr>
        <w:numId w:val="1"/>
      </w:numPr>
      <w:tabs>
        <w:tab w:val="left" w:pos="964"/>
      </w:tabs>
      <w:spacing w:line="360" w:lineRule="atLeast"/>
      <w:outlineLvl w:val="0"/>
    </w:pPr>
    <w:rPr>
      <w:rFonts w:ascii="Arial" w:hAnsi="Arial" w:cs="Arial"/>
      <w:b/>
      <w:bCs/>
      <w:color w:val="44546A" w:themeColor="text2"/>
      <w:sz w:val="28"/>
      <w:szCs w:val="27"/>
      <w:lang w:val="en-GB" w:eastAsia="da-DK"/>
    </w:rPr>
  </w:style>
  <w:style w:type="paragraph" w:styleId="2">
    <w:name w:val="heading 2"/>
    <w:basedOn w:val="1"/>
    <w:next w:val="a2"/>
    <w:link w:val="20"/>
    <w:qFormat/>
    <w:rsid w:val="006A126B"/>
    <w:pPr>
      <w:keepLines/>
      <w:numPr>
        <w:ilvl w:val="1"/>
      </w:numPr>
      <w:spacing w:line="300" w:lineRule="atLeast"/>
      <w:outlineLvl w:val="1"/>
    </w:pPr>
    <w:rPr>
      <w:rFonts w:eastAsia="MS Gothic"/>
      <w:bCs w:val="0"/>
      <w:sz w:val="22"/>
      <w:szCs w:val="22"/>
    </w:rPr>
  </w:style>
  <w:style w:type="paragraph" w:styleId="3">
    <w:name w:val="heading 3"/>
    <w:basedOn w:val="2"/>
    <w:next w:val="a2"/>
    <w:link w:val="30"/>
    <w:qFormat/>
    <w:rsid w:val="006A126B"/>
    <w:pPr>
      <w:numPr>
        <w:ilvl w:val="2"/>
      </w:numPr>
      <w:tabs>
        <w:tab w:val="clear" w:pos="1134"/>
      </w:tabs>
      <w:spacing w:line="280" w:lineRule="atLeast"/>
      <w:ind w:left="964" w:hanging="964"/>
      <w:outlineLvl w:val="2"/>
    </w:pPr>
    <w:rPr>
      <w:rFonts w:eastAsiaTheme="majorEastAsia" w:cs="Times New Roman (Overskrifter C"/>
      <w:sz w:val="18"/>
      <w:szCs w:val="24"/>
    </w:rPr>
  </w:style>
  <w:style w:type="paragraph" w:styleId="4">
    <w:name w:val="heading 4"/>
    <w:basedOn w:val="2"/>
    <w:next w:val="a2"/>
    <w:link w:val="40"/>
    <w:qFormat/>
    <w:rsid w:val="006A126B"/>
    <w:pPr>
      <w:numPr>
        <w:ilvl w:val="3"/>
      </w:numPr>
      <w:spacing w:line="260" w:lineRule="atLeast"/>
      <w:outlineLvl w:val="3"/>
    </w:pPr>
    <w:rPr>
      <w:sz w:val="18"/>
    </w:rPr>
  </w:style>
  <w:style w:type="paragraph" w:styleId="5">
    <w:name w:val="heading 5"/>
    <w:basedOn w:val="a1"/>
    <w:next w:val="a1"/>
    <w:link w:val="50"/>
    <w:uiPriority w:val="9"/>
    <w:semiHidden/>
    <w:unhideWhenUsed/>
    <w:qFormat/>
    <w:rsid w:val="00497C78"/>
    <w:pPr>
      <w:keepNext/>
      <w:keepLines/>
      <w:spacing w:before="80" w:after="40"/>
      <w:outlineLvl w:val="4"/>
    </w:pPr>
    <w:rPr>
      <w:rFonts w:eastAsiaTheme="majorEastAsia" w:cstheme="majorBidi"/>
      <w:color w:val="2F5496"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6A126B"/>
    <w:rPr>
      <w:rFonts w:ascii="Arial" w:eastAsia="Times New Roman" w:hAnsi="Arial" w:cs="Arial"/>
      <w:b/>
      <w:bCs/>
      <w:color w:val="44546A" w:themeColor="text2"/>
      <w:sz w:val="28"/>
      <w:szCs w:val="27"/>
      <w:lang w:val="en-GB" w:eastAsia="da-DK"/>
    </w:rPr>
  </w:style>
  <w:style w:type="character" w:customStyle="1" w:styleId="20">
    <w:name w:val="Заголовок 2 Знак"/>
    <w:basedOn w:val="a3"/>
    <w:link w:val="2"/>
    <w:rsid w:val="006A126B"/>
    <w:rPr>
      <w:rFonts w:ascii="Arial" w:eastAsia="MS Gothic" w:hAnsi="Arial" w:cs="Arial"/>
      <w:b/>
      <w:color w:val="44546A" w:themeColor="text2"/>
      <w:lang w:val="en-GB" w:eastAsia="da-DK"/>
    </w:rPr>
  </w:style>
  <w:style w:type="character" w:customStyle="1" w:styleId="30">
    <w:name w:val="Заголовок 3 Знак"/>
    <w:basedOn w:val="a3"/>
    <w:link w:val="3"/>
    <w:rsid w:val="006A126B"/>
    <w:rPr>
      <w:rFonts w:ascii="Arial" w:eastAsiaTheme="majorEastAsia" w:hAnsi="Arial" w:cs="Times New Roman (Overskrifter C"/>
      <w:b/>
      <w:color w:val="44546A" w:themeColor="text2"/>
      <w:sz w:val="18"/>
      <w:szCs w:val="24"/>
      <w:lang w:val="en-GB" w:eastAsia="da-DK"/>
    </w:rPr>
  </w:style>
  <w:style w:type="character" w:customStyle="1" w:styleId="40">
    <w:name w:val="Заголовок 4 Знак"/>
    <w:basedOn w:val="a3"/>
    <w:link w:val="4"/>
    <w:rsid w:val="006A126B"/>
    <w:rPr>
      <w:rFonts w:ascii="Arial" w:eastAsia="MS Gothic" w:hAnsi="Arial" w:cs="Arial"/>
      <w:b/>
      <w:color w:val="44546A" w:themeColor="text2"/>
      <w:sz w:val="18"/>
      <w:lang w:val="en-GB" w:eastAsia="da-DK"/>
    </w:rPr>
  </w:style>
  <w:style w:type="paragraph" w:styleId="a2">
    <w:name w:val="Normal Indent"/>
    <w:basedOn w:val="a1"/>
    <w:qFormat/>
    <w:rsid w:val="006A126B"/>
    <w:pPr>
      <w:spacing w:line="260" w:lineRule="atLeast"/>
      <w:ind w:left="964"/>
    </w:pPr>
    <w:rPr>
      <w:rFonts w:ascii="Arial" w:eastAsia="MS Mincho" w:hAnsi="Arial"/>
      <w:sz w:val="18"/>
      <w:szCs w:val="18"/>
      <w:lang w:val="en-GB" w:eastAsia="da-DK"/>
    </w:rPr>
  </w:style>
  <w:style w:type="paragraph" w:styleId="a6">
    <w:name w:val="List Paragraph"/>
    <w:aliases w:val="List Paragraph-ExecSummary,List Paragraph (numbered (a)),Numbered List Paragraph,List Paragraph1,Bullets,References,WB List Paragraph,List Bullet-OpsManual,Numbered paragraph,List Paragraph2,Medium Grid 1 - Accent 21,Paragraphe de liste1"/>
    <w:basedOn w:val="a1"/>
    <w:link w:val="a7"/>
    <w:uiPriority w:val="34"/>
    <w:qFormat/>
    <w:rsid w:val="00311C09"/>
    <w:pPr>
      <w:ind w:left="720"/>
      <w:contextualSpacing/>
    </w:pPr>
  </w:style>
  <w:style w:type="paragraph" w:styleId="a">
    <w:name w:val="List Bullet"/>
    <w:basedOn w:val="a1"/>
    <w:uiPriority w:val="1"/>
    <w:qFormat/>
    <w:rsid w:val="00311C09"/>
    <w:pPr>
      <w:numPr>
        <w:numId w:val="3"/>
      </w:numPr>
      <w:spacing w:line="260" w:lineRule="atLeast"/>
      <w:ind w:left="928"/>
      <w:contextualSpacing/>
    </w:pPr>
    <w:rPr>
      <w:rFonts w:ascii="Arial" w:hAnsi="Arial"/>
      <w:sz w:val="18"/>
      <w:szCs w:val="18"/>
      <w:lang w:val="en-GB" w:eastAsia="da-DK"/>
    </w:rPr>
  </w:style>
  <w:style w:type="table" w:styleId="-11">
    <w:name w:val="Grid Table 1 Light Accent 1"/>
    <w:basedOn w:val="a4"/>
    <w:uiPriority w:val="46"/>
    <w:rsid w:val="00311C09"/>
    <w:pPr>
      <w:spacing w:after="0" w:line="240" w:lineRule="auto"/>
      <w:jc w:val="both"/>
    </w:pPr>
    <w:rPr>
      <w:rFonts w:ascii="Verdana" w:eastAsia="Times New Roman" w:hAnsi="Verdana" w:cs="Times New Roman"/>
      <w:sz w:val="20"/>
      <w:szCs w:val="20"/>
      <w:lang w:val="da-DK"/>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8">
    <w:name w:val="footer"/>
    <w:basedOn w:val="a1"/>
    <w:link w:val="a9"/>
    <w:uiPriority w:val="99"/>
    <w:unhideWhenUsed/>
    <w:qFormat/>
    <w:rsid w:val="00F9527E"/>
    <w:pPr>
      <w:ind w:right="-510"/>
    </w:pPr>
    <w:rPr>
      <w:rFonts w:ascii="Arial" w:eastAsia="MS Mincho" w:hAnsi="Arial"/>
      <w:caps/>
      <w:color w:val="787878"/>
      <w:sz w:val="14"/>
      <w:szCs w:val="18"/>
      <w:lang w:val="en-GB" w:eastAsia="da-DK"/>
    </w:rPr>
  </w:style>
  <w:style w:type="character" w:customStyle="1" w:styleId="a9">
    <w:name w:val="Нижний колонтитул Знак"/>
    <w:basedOn w:val="a3"/>
    <w:link w:val="a8"/>
    <w:uiPriority w:val="99"/>
    <w:rsid w:val="00F9527E"/>
    <w:rPr>
      <w:rFonts w:ascii="Arial" w:eastAsia="MS Mincho" w:hAnsi="Arial" w:cs="Times New Roman"/>
      <w:caps/>
      <w:color w:val="787878"/>
      <w:sz w:val="14"/>
      <w:szCs w:val="18"/>
      <w:lang w:val="en-GB" w:eastAsia="da-DK"/>
    </w:rPr>
  </w:style>
  <w:style w:type="paragraph" w:styleId="aa">
    <w:name w:val="header"/>
    <w:basedOn w:val="a1"/>
    <w:link w:val="ab"/>
    <w:uiPriority w:val="99"/>
    <w:unhideWhenUsed/>
    <w:rsid w:val="00F9527E"/>
    <w:pPr>
      <w:tabs>
        <w:tab w:val="center" w:pos="4819"/>
        <w:tab w:val="right" w:pos="9638"/>
      </w:tabs>
      <w:spacing w:line="260" w:lineRule="atLeast"/>
    </w:pPr>
    <w:rPr>
      <w:rFonts w:ascii="Arial" w:eastAsia="MS Mincho" w:hAnsi="Arial"/>
      <w:sz w:val="18"/>
      <w:szCs w:val="18"/>
      <w:lang w:val="en-GB" w:eastAsia="da-DK"/>
    </w:rPr>
  </w:style>
  <w:style w:type="character" w:customStyle="1" w:styleId="ab">
    <w:name w:val="Верхний колонтитул Знак"/>
    <w:basedOn w:val="a3"/>
    <w:link w:val="aa"/>
    <w:uiPriority w:val="99"/>
    <w:rsid w:val="00F9527E"/>
    <w:rPr>
      <w:rFonts w:ascii="Arial" w:eastAsia="MS Mincho" w:hAnsi="Arial" w:cs="Times New Roman"/>
      <w:sz w:val="18"/>
      <w:szCs w:val="18"/>
      <w:lang w:val="en-GB" w:eastAsia="da-DK"/>
    </w:rPr>
  </w:style>
  <w:style w:type="character" w:customStyle="1" w:styleId="a7">
    <w:name w:val="Абзац списка Знак"/>
    <w:aliases w:val="List Paragraph-ExecSummary Знак,List Paragraph (numbered (a)) Знак,Numbered List Paragraph Знак,List Paragraph1 Знак,Bullets Знак,References Знак,WB List Paragraph Знак,List Bullet-OpsManual Знак,Numbered paragraph Знак"/>
    <w:link w:val="a6"/>
    <w:uiPriority w:val="34"/>
    <w:qFormat/>
    <w:locked/>
    <w:rsid w:val="003B676F"/>
    <w:rPr>
      <w:rFonts w:ascii="Times New Roman" w:eastAsia="Times New Roman" w:hAnsi="Times New Roman" w:cs="Times New Roman"/>
      <w:sz w:val="24"/>
      <w:szCs w:val="24"/>
      <w:lang w:val="ru"/>
    </w:rPr>
  </w:style>
  <w:style w:type="table" w:styleId="ac">
    <w:name w:val="Table Grid"/>
    <w:basedOn w:val="a4"/>
    <w:uiPriority w:val="59"/>
    <w:rsid w:val="004D5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АРИС"/>
    <w:basedOn w:val="1"/>
    <w:link w:val="ad"/>
    <w:autoRedefine/>
    <w:qFormat/>
    <w:rsid w:val="00BD6FE4"/>
    <w:pPr>
      <w:keepLines/>
      <w:numPr>
        <w:numId w:val="42"/>
      </w:numPr>
      <w:tabs>
        <w:tab w:val="clear" w:pos="964"/>
        <w:tab w:val="num" w:pos="360"/>
        <w:tab w:val="num" w:pos="432"/>
      </w:tabs>
      <w:spacing w:before="120" w:line="264" w:lineRule="auto"/>
      <w:ind w:left="432" w:firstLine="0"/>
    </w:pPr>
    <w:rPr>
      <w:rFonts w:eastAsiaTheme="majorEastAsia" w:cs="Times New Roman"/>
      <w:bCs w:val="0"/>
      <w:color w:val="1F3864" w:themeColor="accent1" w:themeShade="80"/>
      <w:sz w:val="24"/>
      <w:szCs w:val="28"/>
      <w:lang w:val="en-US" w:eastAsia="ru-RU"/>
    </w:rPr>
  </w:style>
  <w:style w:type="character" w:customStyle="1" w:styleId="ad">
    <w:name w:val="АРИС Знак"/>
    <w:basedOn w:val="10"/>
    <w:link w:val="a0"/>
    <w:rsid w:val="00BD6FE4"/>
    <w:rPr>
      <w:rFonts w:ascii="Arial" w:eastAsiaTheme="majorEastAsia" w:hAnsi="Arial" w:cs="Times New Roman"/>
      <w:b/>
      <w:bCs w:val="0"/>
      <w:color w:val="1F3864" w:themeColor="accent1" w:themeShade="80"/>
      <w:sz w:val="24"/>
      <w:szCs w:val="28"/>
      <w:lang w:val="en-US" w:eastAsia="ru-RU"/>
    </w:rPr>
  </w:style>
  <w:style w:type="paragraph" w:styleId="ae">
    <w:name w:val="Balloon Text"/>
    <w:basedOn w:val="a1"/>
    <w:link w:val="af"/>
    <w:uiPriority w:val="99"/>
    <w:semiHidden/>
    <w:unhideWhenUsed/>
    <w:rsid w:val="00A72FC6"/>
    <w:rPr>
      <w:rFonts w:ascii="Segoe UI" w:hAnsi="Segoe UI" w:cs="Segoe UI"/>
      <w:sz w:val="18"/>
      <w:szCs w:val="18"/>
    </w:rPr>
  </w:style>
  <w:style w:type="character" w:customStyle="1" w:styleId="af">
    <w:name w:val="Текст выноски Знак"/>
    <w:basedOn w:val="a3"/>
    <w:link w:val="ae"/>
    <w:uiPriority w:val="99"/>
    <w:semiHidden/>
    <w:rsid w:val="00A72FC6"/>
    <w:rPr>
      <w:rFonts w:ascii="Segoe UI" w:eastAsia="Times New Roman" w:hAnsi="Segoe UI" w:cs="Segoe UI"/>
      <w:sz w:val="18"/>
      <w:szCs w:val="18"/>
      <w:lang w:val="ru"/>
    </w:rPr>
  </w:style>
  <w:style w:type="table" w:customStyle="1" w:styleId="-111">
    <w:name w:val="Таблица-сетка 1 светлая — акцент 11"/>
    <w:basedOn w:val="a4"/>
    <w:next w:val="-11"/>
    <w:uiPriority w:val="46"/>
    <w:rsid w:val="0002067A"/>
    <w:pPr>
      <w:spacing w:after="0" w:line="240" w:lineRule="auto"/>
      <w:jc w:val="both"/>
    </w:pPr>
    <w:rPr>
      <w:rFonts w:ascii="Verdana" w:eastAsia="Times New Roman" w:hAnsi="Verdana" w:cs="Times New Roman"/>
      <w:sz w:val="20"/>
      <w:szCs w:val="20"/>
      <w:lang w:val="da-D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af0">
    <w:name w:val="Revision"/>
    <w:hidden/>
    <w:uiPriority w:val="99"/>
    <w:semiHidden/>
    <w:rsid w:val="00F80B54"/>
    <w:pPr>
      <w:spacing w:after="0" w:line="240" w:lineRule="auto"/>
    </w:pPr>
    <w:rPr>
      <w:rFonts w:ascii="Times New Roman" w:eastAsia="Times New Roman" w:hAnsi="Times New Roman" w:cs="Times New Roman"/>
      <w:sz w:val="24"/>
      <w:szCs w:val="24"/>
      <w:lang w:val="ru"/>
    </w:rPr>
  </w:style>
  <w:style w:type="character" w:styleId="af1">
    <w:name w:val="annotation reference"/>
    <w:basedOn w:val="a3"/>
    <w:uiPriority w:val="99"/>
    <w:semiHidden/>
    <w:unhideWhenUsed/>
    <w:rsid w:val="00F80B54"/>
    <w:rPr>
      <w:sz w:val="16"/>
      <w:szCs w:val="16"/>
    </w:rPr>
  </w:style>
  <w:style w:type="paragraph" w:styleId="af2">
    <w:name w:val="annotation text"/>
    <w:basedOn w:val="a1"/>
    <w:link w:val="af3"/>
    <w:uiPriority w:val="99"/>
    <w:unhideWhenUsed/>
    <w:rsid w:val="00F80B54"/>
    <w:rPr>
      <w:sz w:val="20"/>
      <w:szCs w:val="20"/>
    </w:rPr>
  </w:style>
  <w:style w:type="character" w:customStyle="1" w:styleId="af3">
    <w:name w:val="Текст примечания Знак"/>
    <w:basedOn w:val="a3"/>
    <w:link w:val="af2"/>
    <w:uiPriority w:val="99"/>
    <w:rsid w:val="00F80B54"/>
    <w:rPr>
      <w:rFonts w:ascii="Times New Roman" w:eastAsia="Times New Roman" w:hAnsi="Times New Roman" w:cs="Times New Roman"/>
      <w:sz w:val="20"/>
      <w:szCs w:val="20"/>
      <w:lang w:val="ru"/>
    </w:rPr>
  </w:style>
  <w:style w:type="paragraph" w:styleId="af4">
    <w:name w:val="annotation subject"/>
    <w:basedOn w:val="af2"/>
    <w:next w:val="af2"/>
    <w:link w:val="af5"/>
    <w:uiPriority w:val="99"/>
    <w:semiHidden/>
    <w:unhideWhenUsed/>
    <w:rsid w:val="00F80B54"/>
    <w:rPr>
      <w:b/>
      <w:bCs/>
    </w:rPr>
  </w:style>
  <w:style w:type="character" w:customStyle="1" w:styleId="af5">
    <w:name w:val="Тема примечания Знак"/>
    <w:basedOn w:val="af3"/>
    <w:link w:val="af4"/>
    <w:uiPriority w:val="99"/>
    <w:semiHidden/>
    <w:rsid w:val="00F80B54"/>
    <w:rPr>
      <w:rFonts w:ascii="Times New Roman" w:eastAsia="Times New Roman" w:hAnsi="Times New Roman" w:cs="Times New Roman"/>
      <w:b/>
      <w:bCs/>
      <w:sz w:val="20"/>
      <w:szCs w:val="20"/>
      <w:lang w:val="ru"/>
    </w:rPr>
  </w:style>
  <w:style w:type="paragraph" w:styleId="af6">
    <w:name w:val="footnote text"/>
    <w:basedOn w:val="a1"/>
    <w:link w:val="af7"/>
    <w:uiPriority w:val="99"/>
    <w:semiHidden/>
    <w:unhideWhenUsed/>
    <w:rsid w:val="00E316AB"/>
    <w:rPr>
      <w:sz w:val="20"/>
      <w:szCs w:val="20"/>
    </w:rPr>
  </w:style>
  <w:style w:type="character" w:customStyle="1" w:styleId="af7">
    <w:name w:val="Текст сноски Знак"/>
    <w:basedOn w:val="a3"/>
    <w:link w:val="af6"/>
    <w:uiPriority w:val="99"/>
    <w:semiHidden/>
    <w:rsid w:val="00E316AB"/>
    <w:rPr>
      <w:rFonts w:ascii="Times New Roman" w:eastAsia="Times New Roman" w:hAnsi="Times New Roman" w:cs="Times New Roman"/>
      <w:sz w:val="20"/>
      <w:szCs w:val="20"/>
      <w:lang w:val="ru"/>
    </w:rPr>
  </w:style>
  <w:style w:type="character" w:styleId="af8">
    <w:name w:val="footnote reference"/>
    <w:basedOn w:val="a3"/>
    <w:uiPriority w:val="99"/>
    <w:semiHidden/>
    <w:unhideWhenUsed/>
    <w:rsid w:val="00E316AB"/>
    <w:rPr>
      <w:vertAlign w:val="superscript"/>
    </w:rPr>
  </w:style>
  <w:style w:type="character" w:customStyle="1" w:styleId="50">
    <w:name w:val="Заголовок 5 Знак"/>
    <w:basedOn w:val="a3"/>
    <w:link w:val="5"/>
    <w:uiPriority w:val="9"/>
    <w:semiHidden/>
    <w:rsid w:val="00497C78"/>
    <w:rPr>
      <w:rFonts w:ascii="Times New Roman" w:eastAsiaTheme="majorEastAsia" w:hAnsi="Times New Roman" w:cstheme="majorBidi"/>
      <w:color w:val="2F5496" w:themeColor="accent1" w:themeShade="BF"/>
      <w:sz w:val="24"/>
      <w:szCs w:val="24"/>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29181">
      <w:bodyDiv w:val="1"/>
      <w:marLeft w:val="0"/>
      <w:marRight w:val="0"/>
      <w:marTop w:val="0"/>
      <w:marBottom w:val="0"/>
      <w:divBdr>
        <w:top w:val="none" w:sz="0" w:space="0" w:color="auto"/>
        <w:left w:val="none" w:sz="0" w:space="0" w:color="auto"/>
        <w:bottom w:val="none" w:sz="0" w:space="0" w:color="auto"/>
        <w:right w:val="none" w:sz="0" w:space="0" w:color="auto"/>
      </w:divBdr>
    </w:div>
    <w:div w:id="941184922">
      <w:bodyDiv w:val="1"/>
      <w:marLeft w:val="0"/>
      <w:marRight w:val="0"/>
      <w:marTop w:val="0"/>
      <w:marBottom w:val="0"/>
      <w:divBdr>
        <w:top w:val="none" w:sz="0" w:space="0" w:color="auto"/>
        <w:left w:val="none" w:sz="0" w:space="0" w:color="auto"/>
        <w:bottom w:val="none" w:sz="0" w:space="0" w:color="auto"/>
        <w:right w:val="none" w:sz="0" w:space="0" w:color="auto"/>
      </w:divBdr>
    </w:div>
    <w:div w:id="1447852042">
      <w:bodyDiv w:val="1"/>
      <w:marLeft w:val="0"/>
      <w:marRight w:val="0"/>
      <w:marTop w:val="0"/>
      <w:marBottom w:val="0"/>
      <w:divBdr>
        <w:top w:val="none" w:sz="0" w:space="0" w:color="auto"/>
        <w:left w:val="none" w:sz="0" w:space="0" w:color="auto"/>
        <w:bottom w:val="none" w:sz="0" w:space="0" w:color="auto"/>
        <w:right w:val="none" w:sz="0" w:space="0" w:color="auto"/>
      </w:divBdr>
    </w:div>
    <w:div w:id="20367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customXml" Target="ink/ink3.xm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2.xml"/><Relationship Id="rId7" Type="http://schemas.openxmlformats.org/officeDocument/2006/relationships/endnotes" Target="endnotes.xml"/><Relationship Id="rId17" Type="http://schemas.openxmlformats.org/officeDocument/2006/relationships/image" Target="media/image3.png"/><Relationship Id="rId33" Type="http://schemas.openxmlformats.org/officeDocument/2006/relationships/footer" Target="footer2.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ustomXml" Target="ink/ink2.xml"/><Relationship Id="rId20" Type="http://schemas.openxmlformats.org/officeDocument/2006/relationships/customXml" Target="ink/ink4.xml"/><Relationship Id="rId29" Type="http://schemas.openxmlformats.org/officeDocument/2006/relationships/customXml" Target="ink/ink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customXml" Target="ink/ink6.xm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customXml" Target="ink/ink7.xml"/><Relationship Id="rId36" Type="http://schemas.openxmlformats.org/officeDocument/2006/relationships/header" Target="header3.xml"/><Relationship Id="rId19" Type="http://schemas.openxmlformats.org/officeDocument/2006/relationships/image" Target="media/image4.png"/><Relationship Id="rId31" Type="http://schemas.openxmlformats.org/officeDocument/2006/relationships/header" Target="header1.xml"/><Relationship Id="rId4" Type="http://schemas.openxmlformats.org/officeDocument/2006/relationships/settings" Target="settings.xml"/><Relationship Id="rId22" Type="http://schemas.openxmlformats.org/officeDocument/2006/relationships/customXml" Target="ink/ink5.xml"/><Relationship Id="rId27" Type="http://schemas.openxmlformats.org/officeDocument/2006/relationships/image" Target="media/image8.png"/><Relationship Id="rId30" Type="http://schemas.openxmlformats.org/officeDocument/2006/relationships/image" Target="media/image9.png"/><Relationship Id="rId35" Type="http://schemas.openxmlformats.org/officeDocument/2006/relationships/footer" Target="footer3.xml"/><Relationship Id="rId8"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09:55:18.001"/>
    </inkml:context>
    <inkml:brush xml:id="br0">
      <inkml:brushProperty name="width" value="0.035" units="cm"/>
      <inkml:brushProperty name="height" value="0.035" units="cm"/>
    </inkml:brush>
  </inkml:definitions>
  <inkml:trace contextRef="#ctx0" brushRef="#br0">1 278 7232 0 0,'13'-139'-24'0'0,"0"1"0"0"0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09:55:19.880"/>
    </inkml:context>
    <inkml:brush xml:id="br0">
      <inkml:brushProperty name="width" value="0.035" units="cm"/>
      <inkml:brushProperty name="height" value="0.035" units="cm"/>
    </inkml:brush>
  </inkml:definitions>
  <inkml:trace contextRef="#ctx0" brushRef="#br0">1 1 3208 0 0,'0'0'872'0'0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07:17:55.459"/>
    </inkml:context>
    <inkml:brush xml:id="br0">
      <inkml:brushProperty name="width" value="0.025" units="cm"/>
      <inkml:brushProperty name="height" value="0.025" units="cm"/>
    </inkml:brush>
  </inkml:definitions>
  <inkml:trace contextRef="#ctx0" brushRef="#br0">1 171 6328 0 0,'0'0'0'0'0,"133"-67"0"0"0,-15 13 8 0 0,25 5 8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10:51:06.792"/>
    </inkml:context>
    <inkml:brush xml:id="br0">
      <inkml:brushProperty name="width" value="0.035" units="cm"/>
      <inkml:brushProperty name="height" value="0.035" units="cm"/>
    </inkml:brush>
  </inkml:definitions>
  <inkml:trace contextRef="#ctx0" brushRef="#br0">0 427 6016 0 0,'0'-426'0'0'0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10:51:06.628"/>
    </inkml:context>
    <inkml:brush xml:id="br0">
      <inkml:brushProperty name="width" value="0.035" units="cm"/>
      <inkml:brushProperty name="height" value="0.035" units="cm"/>
    </inkml:brush>
  </inkml:definitions>
  <inkml:trace contextRef="#ctx0" brushRef="#br0">0 1 8640 0 0,'0'16'608'0'0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11:04:12.685"/>
    </inkml:context>
    <inkml:brush xml:id="br0">
      <inkml:brushProperty name="width" value="0.035" units="cm"/>
      <inkml:brushProperty name="height" value="0.035" units="cm"/>
    </inkml:brush>
  </inkml:definitions>
  <inkml:trace contextRef="#ctx0" brushRef="#br0">0 239 3952 0 0,'126'-238'-192'0'0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11:13:13.658"/>
    </inkml:context>
    <inkml:brush xml:id="br0">
      <inkml:brushProperty name="width" value="0.035" units="cm"/>
      <inkml:brushProperty name="height" value="0.035" units="cm"/>
    </inkml:brush>
  </inkml:definitions>
  <inkml:trace contextRef="#ctx0" brushRef="#br0">0 0 4008 0 0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4T11:13:13.876"/>
    </inkml:context>
    <inkml:brush xml:id="br0">
      <inkml:brushProperty name="width" value="0.035" units="cm"/>
      <inkml:brushProperty name="height" value="0.035" units="cm"/>
    </inkml:brush>
  </inkml:definitions>
  <inkml:trace contextRef="#ctx0" brushRef="#br0">33 1 3864 0 0,'0'0'1992'0'0,"-32"69"-1216"0"0</inkml:trace>
  <inkml:trace contextRef="#ctx0" brushRef="#br0" timeOffset="175.09">12 128 9128 0 0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C9241-0FC4-4FE2-B8E2-8499F43D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7604</Words>
  <Characters>43346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Chubak</dc:creator>
  <cp:keywords/>
  <dc:description/>
  <cp:lastModifiedBy>Chubak Chynaliev</cp:lastModifiedBy>
  <cp:revision>3</cp:revision>
  <dcterms:created xsi:type="dcterms:W3CDTF">2026-08-19T05:09:00Z</dcterms:created>
  <dcterms:modified xsi:type="dcterms:W3CDTF">2026-08-19T05:11:00Z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33cefa85,35b64a27,482298a7,110d5023,5448c4b7</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2026-02-25T04:30:34Z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fa2fd41d-b76c-4491-aede-d4eda558b2b5</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