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F1BE2" w14:textId="77777777" w:rsidR="00B70E44" w:rsidRPr="00B70E44" w:rsidRDefault="00B70E44" w:rsidP="00B70E44">
      <w:pPr>
        <w:jc w:val="center"/>
        <w:rPr>
          <w:b/>
          <w:bCs/>
          <w:lang w:val="ru-RU"/>
        </w:rPr>
      </w:pPr>
      <w:r w:rsidRPr="00B70E44">
        <w:rPr>
          <w:b/>
          <w:bCs/>
          <w:lang w:val="ru-RU"/>
        </w:rPr>
        <w:t xml:space="preserve">Государственное учреждение «Развитие питьевого водоснабжения и водоотведения» при Службе водных ресурсов при </w:t>
      </w:r>
      <w:r w:rsidRPr="00B70E44">
        <w:rPr>
          <w:b/>
          <w:bCs/>
          <w:shd w:val="clear" w:color="auto" w:fill="FFFFFF"/>
          <w:lang w:val="ru-RU"/>
        </w:rPr>
        <w:t>Кабинете Министров Кыргызской Республики</w:t>
      </w:r>
    </w:p>
    <w:p w14:paraId="6194AFA2" w14:textId="77777777" w:rsidR="007F438B" w:rsidRDefault="007F438B" w:rsidP="007F438B">
      <w:pPr>
        <w:rPr>
          <w:rFonts w:eastAsia="Calibri"/>
          <w:b/>
          <w:lang w:val="ru-RU"/>
        </w:rPr>
      </w:pPr>
    </w:p>
    <w:p w14:paraId="6C28F5F4" w14:textId="77777777" w:rsidR="001B5493" w:rsidRPr="001B5493" w:rsidRDefault="001B5493" w:rsidP="001B5493">
      <w:pPr>
        <w:jc w:val="center"/>
        <w:rPr>
          <w:b/>
          <w:lang w:val="ru-RU"/>
        </w:rPr>
      </w:pPr>
      <w:r w:rsidRPr="001B5493">
        <w:rPr>
          <w:b/>
          <w:lang w:val="ru-RU"/>
        </w:rPr>
        <w:t xml:space="preserve">Техническое задание </w:t>
      </w:r>
    </w:p>
    <w:p w14:paraId="7A708999" w14:textId="77777777" w:rsidR="001B5493" w:rsidRPr="001B5493" w:rsidRDefault="001B5493" w:rsidP="001B5493">
      <w:pPr>
        <w:jc w:val="center"/>
        <w:rPr>
          <w:b/>
          <w:lang w:val="ru-RU"/>
        </w:rPr>
      </w:pPr>
    </w:p>
    <w:p w14:paraId="4A5BAB71" w14:textId="4F06243E" w:rsidR="001B5493" w:rsidRPr="001B5493" w:rsidRDefault="001B5493" w:rsidP="001B5493">
      <w:pPr>
        <w:rPr>
          <w:b/>
          <w:lang w:val="ru-RU"/>
        </w:rPr>
      </w:pPr>
      <w:r w:rsidRPr="001B5493">
        <w:rPr>
          <w:b/>
          <w:lang w:val="ru-RU"/>
        </w:rPr>
        <w:t xml:space="preserve">           Наименование позиции: </w:t>
      </w:r>
      <w:r w:rsidRPr="001B5493">
        <w:rPr>
          <w:b/>
          <w:lang w:val="ru-RU"/>
        </w:rPr>
        <w:tab/>
      </w:r>
      <w:r>
        <w:rPr>
          <w:b/>
          <w:lang w:val="ru-RU"/>
        </w:rPr>
        <w:t>Специалист по мониторингу и оценке</w:t>
      </w:r>
    </w:p>
    <w:p w14:paraId="39CCE771" w14:textId="77777777" w:rsidR="001B5493" w:rsidRPr="001B5493" w:rsidRDefault="001B5493" w:rsidP="001B5493">
      <w:pPr>
        <w:rPr>
          <w:b/>
          <w:lang w:val="ru-RU"/>
        </w:rPr>
      </w:pPr>
    </w:p>
    <w:p w14:paraId="04D7A848" w14:textId="77777777" w:rsidR="001B5493" w:rsidRPr="001B5493" w:rsidRDefault="001B5493" w:rsidP="001B5493">
      <w:pPr>
        <w:spacing w:before="120" w:after="120"/>
        <w:ind w:left="3540" w:hanging="2832"/>
        <w:jc w:val="both"/>
        <w:rPr>
          <w:lang w:val="ru-RU"/>
        </w:rPr>
      </w:pPr>
      <w:r w:rsidRPr="001B5493">
        <w:rPr>
          <w:b/>
          <w:lang w:val="ru-RU"/>
        </w:rPr>
        <w:t xml:space="preserve">Наименование проекта: </w:t>
      </w:r>
      <w:bookmarkStart w:id="0" w:name="_Hlk116380776"/>
      <w:r w:rsidRPr="001B5493">
        <w:rPr>
          <w:b/>
          <w:lang w:val="ru-RU"/>
        </w:rPr>
        <w:tab/>
      </w:r>
      <w:r w:rsidRPr="001B5493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1B5493">
        <w:rPr>
          <w:lang w:val="ru-RU"/>
        </w:rPr>
        <w:t xml:space="preserve"> (</w:t>
      </w:r>
      <w:r w:rsidRPr="00B72E50">
        <w:rPr>
          <w:b/>
        </w:rPr>
        <w:t>CREWSP</w:t>
      </w:r>
      <w:r w:rsidRPr="001B5493">
        <w:rPr>
          <w:b/>
          <w:lang w:val="ru-RU"/>
        </w:rPr>
        <w:t>\ПУВУУИК или Проект</w:t>
      </w:r>
      <w:r w:rsidRPr="001B5493">
        <w:rPr>
          <w:lang w:val="ru-RU"/>
        </w:rPr>
        <w:t>)»</w:t>
      </w:r>
    </w:p>
    <w:bookmarkEnd w:id="0"/>
    <w:p w14:paraId="605F778B" w14:textId="39A93F1B" w:rsidR="001B5493" w:rsidRPr="00B02A4E" w:rsidRDefault="001B5493" w:rsidP="001B5493">
      <w:pPr>
        <w:spacing w:before="120" w:after="120"/>
        <w:ind w:left="708"/>
        <w:jc w:val="both"/>
        <w:rPr>
          <w:b/>
          <w:bCs/>
          <w:lang w:val="ru-RU"/>
        </w:rPr>
      </w:pPr>
      <w:r w:rsidRPr="001B5493">
        <w:rPr>
          <w:b/>
          <w:bCs/>
          <w:lang w:val="ru-RU"/>
        </w:rPr>
        <w:t>Непосредственный:</w:t>
      </w:r>
      <w:r w:rsidRPr="001B5493"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Pr="001B5493">
        <w:rPr>
          <w:b/>
          <w:bCs/>
          <w:lang w:val="ru-RU"/>
        </w:rPr>
        <w:t>Директор ОРП</w:t>
      </w:r>
    </w:p>
    <w:p w14:paraId="497A01D6" w14:textId="77777777" w:rsidR="001B5493" w:rsidRPr="001B5493" w:rsidRDefault="001B5493" w:rsidP="001B5493">
      <w:pPr>
        <w:spacing w:before="120" w:after="120"/>
        <w:ind w:left="708"/>
        <w:jc w:val="both"/>
        <w:rPr>
          <w:b/>
          <w:bCs/>
          <w:lang w:val="ru-RU"/>
        </w:rPr>
      </w:pPr>
      <w:r w:rsidRPr="001B5493">
        <w:rPr>
          <w:b/>
          <w:bCs/>
          <w:lang w:val="ru-RU"/>
        </w:rPr>
        <w:t xml:space="preserve">руководитель: </w:t>
      </w:r>
    </w:p>
    <w:p w14:paraId="68A54F9F" w14:textId="77777777" w:rsidR="001B5493" w:rsidRPr="001B5493" w:rsidRDefault="001B5493" w:rsidP="001B5493">
      <w:pPr>
        <w:spacing w:before="120" w:after="120"/>
        <w:ind w:left="708"/>
        <w:jc w:val="both"/>
        <w:rPr>
          <w:b/>
          <w:lang w:val="ru-RU"/>
        </w:rPr>
      </w:pPr>
      <w:r w:rsidRPr="001B5493">
        <w:rPr>
          <w:b/>
          <w:lang w:val="ru-RU"/>
        </w:rPr>
        <w:t xml:space="preserve">Место работы: </w:t>
      </w:r>
      <w:r w:rsidRPr="001B5493">
        <w:rPr>
          <w:b/>
          <w:lang w:val="ru-RU"/>
        </w:rPr>
        <w:tab/>
      </w:r>
      <w:r w:rsidRPr="001B5493">
        <w:rPr>
          <w:b/>
          <w:lang w:val="ru-RU"/>
        </w:rPr>
        <w:tab/>
        <w:t>Бишкек, Кыргызская Республика</w:t>
      </w:r>
    </w:p>
    <w:p w14:paraId="28EC81A5" w14:textId="77777777" w:rsidR="001B5493" w:rsidRPr="001B5493" w:rsidRDefault="001B5493" w:rsidP="001B5493">
      <w:pPr>
        <w:ind w:firstLine="426"/>
        <w:rPr>
          <w:b/>
          <w:bCs/>
          <w:lang w:val="ru-RU" w:eastAsia="ru-RU"/>
        </w:rPr>
      </w:pPr>
    </w:p>
    <w:p w14:paraId="14366C96" w14:textId="5140B49D" w:rsidR="001B5493" w:rsidRPr="001B5493" w:rsidRDefault="001B5493" w:rsidP="001B5493">
      <w:pPr>
        <w:pStyle w:val="a3"/>
        <w:numPr>
          <w:ilvl w:val="0"/>
          <w:numId w:val="8"/>
        </w:numPr>
        <w:spacing w:after="200" w:line="276" w:lineRule="auto"/>
        <w:contextualSpacing/>
        <w:rPr>
          <w:b/>
          <w:bCs/>
          <w:sz w:val="24"/>
          <w:szCs w:val="24"/>
        </w:rPr>
      </w:pPr>
      <w:proofErr w:type="spellStart"/>
      <w:r w:rsidRPr="001B5493">
        <w:rPr>
          <w:b/>
          <w:bCs/>
          <w:sz w:val="24"/>
          <w:szCs w:val="24"/>
        </w:rPr>
        <w:t>Общая</w:t>
      </w:r>
      <w:proofErr w:type="spellEnd"/>
      <w:r w:rsidRPr="001B5493">
        <w:rPr>
          <w:b/>
          <w:bCs/>
          <w:sz w:val="24"/>
          <w:szCs w:val="24"/>
        </w:rPr>
        <w:t xml:space="preserve"> </w:t>
      </w:r>
      <w:proofErr w:type="spellStart"/>
      <w:r w:rsidRPr="001B5493">
        <w:rPr>
          <w:b/>
          <w:bCs/>
          <w:sz w:val="24"/>
          <w:szCs w:val="24"/>
        </w:rPr>
        <w:t>информация</w:t>
      </w:r>
      <w:proofErr w:type="spellEnd"/>
    </w:p>
    <w:p w14:paraId="06F08193" w14:textId="77777777" w:rsidR="001B5493" w:rsidRPr="001B5493" w:rsidRDefault="001B5493" w:rsidP="001B5493">
      <w:pPr>
        <w:tabs>
          <w:tab w:val="left" w:pos="2926"/>
        </w:tabs>
        <w:contextualSpacing/>
        <w:jc w:val="both"/>
        <w:rPr>
          <w:lang w:val="ru-RU"/>
        </w:rPr>
      </w:pPr>
      <w:r w:rsidRPr="001B5493">
        <w:rPr>
          <w:b/>
          <w:bCs/>
          <w:lang w:val="ru-RU"/>
        </w:rPr>
        <w:t>Проект «Улучшение водохозяйственных услуг устойчивых к изменению климата</w:t>
      </w:r>
      <w:r w:rsidRPr="001B5493">
        <w:rPr>
          <w:lang w:val="ru-RU"/>
        </w:rPr>
        <w:t xml:space="preserve"> (</w:t>
      </w:r>
      <w:r w:rsidRPr="00B72E50">
        <w:rPr>
          <w:b/>
        </w:rPr>
        <w:t>CREWSP</w:t>
      </w:r>
      <w:r w:rsidRPr="001B5493">
        <w:rPr>
          <w:b/>
          <w:lang w:val="ru-RU"/>
        </w:rPr>
        <w:t>\ПУВУУИК или Проект</w:t>
      </w:r>
      <w:r w:rsidRPr="001B5493">
        <w:rPr>
          <w:lang w:val="ru-RU"/>
        </w:rPr>
        <w:t>)» был одобрен в апреле 2022 года, после чего вступление в силу Проекта состоялось в октябре 2022 года. Он будет реализован в Баткенской, Джалал-Абадской и Ошской областях Кыргызской Республики. Проект финансируется Международной ассоциацией развития (далее Ассоциация\МАР\Банк), и соответствует Соглашению о Финансировании (СФ), Документу об оценке проекта (ДОП) и другим процедурам и положениям Ассоциации. Реализация Проекта регулируется Операционным руководством проекта (ОПРП)</w:t>
      </w:r>
    </w:p>
    <w:p w14:paraId="53A79807" w14:textId="77777777" w:rsidR="001B5493" w:rsidRPr="001B5493" w:rsidRDefault="001B5493" w:rsidP="001B5493">
      <w:pPr>
        <w:tabs>
          <w:tab w:val="left" w:pos="2926"/>
        </w:tabs>
        <w:contextualSpacing/>
        <w:jc w:val="both"/>
        <w:rPr>
          <w:b/>
          <w:lang w:val="ru-RU" w:bidi="ru-RU"/>
        </w:rPr>
      </w:pPr>
    </w:p>
    <w:p w14:paraId="5F802426" w14:textId="77777777" w:rsidR="001B5493" w:rsidRPr="001B5493" w:rsidRDefault="001B5493" w:rsidP="001B5493">
      <w:pPr>
        <w:tabs>
          <w:tab w:val="left" w:pos="2926"/>
        </w:tabs>
        <w:contextualSpacing/>
        <w:jc w:val="both"/>
        <w:rPr>
          <w:lang w:val="ru-RU" w:bidi="ru-RU"/>
        </w:rPr>
      </w:pPr>
      <w:r w:rsidRPr="001B5493">
        <w:rPr>
          <w:b/>
          <w:u w:val="single"/>
          <w:lang w:val="ru-RU" w:bidi="ru-RU"/>
        </w:rPr>
        <w:t>Целью разработки проекта (</w:t>
      </w:r>
      <w:r w:rsidRPr="005F0D6D">
        <w:rPr>
          <w:b/>
          <w:u w:val="single"/>
          <w:lang w:bidi="ru-RU"/>
        </w:rPr>
        <w:t>PDO</w:t>
      </w:r>
      <w:r w:rsidRPr="001B5493">
        <w:rPr>
          <w:b/>
          <w:u w:val="single"/>
          <w:lang w:val="ru-RU" w:bidi="ru-RU"/>
        </w:rPr>
        <w:t>) является</w:t>
      </w:r>
      <w:r w:rsidRPr="001B5493">
        <w:rPr>
          <w:lang w:val="ru-RU" w:bidi="ru-RU"/>
        </w:rPr>
        <w:t>:</w:t>
      </w:r>
    </w:p>
    <w:p w14:paraId="51F7BD51" w14:textId="77777777" w:rsidR="001B5493" w:rsidRPr="001B5493" w:rsidRDefault="001B5493" w:rsidP="001B5493">
      <w:pPr>
        <w:pStyle w:val="a3"/>
        <w:numPr>
          <w:ilvl w:val="0"/>
          <w:numId w:val="4"/>
        </w:numPr>
        <w:tabs>
          <w:tab w:val="left" w:pos="2926"/>
        </w:tabs>
        <w:ind w:left="851" w:hanging="491"/>
        <w:contextualSpacing/>
        <w:jc w:val="both"/>
        <w:rPr>
          <w:sz w:val="24"/>
          <w:szCs w:val="24"/>
          <w:lang w:val="ru-RU" w:bidi="ru-RU"/>
        </w:rPr>
      </w:pPr>
      <w:r w:rsidRPr="001B5493">
        <w:rPr>
          <w:sz w:val="24"/>
          <w:szCs w:val="24"/>
          <w:lang w:val="ru-RU" w:bidi="ru-RU"/>
        </w:rPr>
        <w:t xml:space="preserve">повышении доступа к устойчивым к изменению климата водохозяйственным услугам в отдельных речных бассейнах; </w:t>
      </w:r>
    </w:p>
    <w:p w14:paraId="28269B67" w14:textId="77777777" w:rsidR="001B5493" w:rsidRPr="001B5493" w:rsidRDefault="001B5493" w:rsidP="001B5493">
      <w:pPr>
        <w:pStyle w:val="a3"/>
        <w:numPr>
          <w:ilvl w:val="0"/>
          <w:numId w:val="4"/>
        </w:numPr>
        <w:tabs>
          <w:tab w:val="left" w:pos="2926"/>
        </w:tabs>
        <w:ind w:left="851" w:hanging="491"/>
        <w:contextualSpacing/>
        <w:jc w:val="both"/>
        <w:rPr>
          <w:sz w:val="24"/>
          <w:szCs w:val="24"/>
          <w:lang w:val="ru-RU"/>
        </w:rPr>
      </w:pPr>
      <w:r w:rsidRPr="001B5493">
        <w:rPr>
          <w:sz w:val="24"/>
          <w:szCs w:val="24"/>
          <w:lang w:val="ru-RU" w:bidi="ru-RU"/>
        </w:rPr>
        <w:t>укреплении институционального потенциала для устойчивого к изменению климата управления водными ресурсами на местном и национальном уровне.</w:t>
      </w:r>
    </w:p>
    <w:p w14:paraId="6C248320" w14:textId="77777777" w:rsidR="001B5493" w:rsidRPr="001B5493" w:rsidRDefault="001B5493" w:rsidP="001B5493">
      <w:pPr>
        <w:tabs>
          <w:tab w:val="left" w:pos="2926"/>
        </w:tabs>
        <w:contextualSpacing/>
        <w:jc w:val="both"/>
        <w:rPr>
          <w:lang w:val="ru-RU"/>
        </w:rPr>
      </w:pPr>
    </w:p>
    <w:p w14:paraId="4FC7521E" w14:textId="77777777" w:rsidR="001B5493" w:rsidRPr="001B5493" w:rsidRDefault="001B5493" w:rsidP="001B5493">
      <w:pPr>
        <w:tabs>
          <w:tab w:val="left" w:pos="2926"/>
        </w:tabs>
        <w:contextualSpacing/>
        <w:jc w:val="both"/>
        <w:rPr>
          <w:lang w:val="ru-RU"/>
        </w:rPr>
      </w:pPr>
      <w:r w:rsidRPr="001B5493">
        <w:rPr>
          <w:lang w:val="ru-RU"/>
        </w:rPr>
        <w:t xml:space="preserve">Услуги водоснабжения включают услуги водоснабжения и санитарии (ВСС) </w:t>
      </w:r>
      <w:proofErr w:type="gramStart"/>
      <w:r w:rsidRPr="001B5493">
        <w:rPr>
          <w:lang w:val="ru-RU"/>
        </w:rPr>
        <w:t>также  все</w:t>
      </w:r>
      <w:proofErr w:type="gramEnd"/>
      <w:r w:rsidRPr="001B5493">
        <w:rPr>
          <w:lang w:val="ru-RU"/>
        </w:rPr>
        <w:t xml:space="preserve"> услуги ирригации и дренажа (</w:t>
      </w:r>
      <w:proofErr w:type="spellStart"/>
      <w:r w:rsidRPr="001B5493">
        <w:rPr>
          <w:lang w:val="ru-RU"/>
        </w:rPr>
        <w:t>ИиД</w:t>
      </w:r>
      <w:proofErr w:type="spellEnd"/>
      <w:r w:rsidRPr="001B5493">
        <w:rPr>
          <w:lang w:val="ru-RU"/>
        </w:rPr>
        <w:t xml:space="preserve">). Проект улучшит охват и качество услуг </w:t>
      </w:r>
      <w:proofErr w:type="spellStart"/>
      <w:r w:rsidRPr="001B5493">
        <w:rPr>
          <w:lang w:val="ru-RU"/>
        </w:rPr>
        <w:t>ВСиВО</w:t>
      </w:r>
      <w:proofErr w:type="spellEnd"/>
      <w:r w:rsidRPr="001B5493">
        <w:rPr>
          <w:lang w:val="ru-RU"/>
        </w:rPr>
        <w:t xml:space="preserve"> и </w:t>
      </w:r>
      <w:proofErr w:type="spellStart"/>
      <w:r w:rsidRPr="001B5493">
        <w:rPr>
          <w:lang w:val="ru-RU"/>
        </w:rPr>
        <w:t>ИиД</w:t>
      </w:r>
      <w:proofErr w:type="spellEnd"/>
      <w:r w:rsidRPr="001B5493">
        <w:rPr>
          <w:lang w:val="ru-RU"/>
        </w:rPr>
        <w:t xml:space="preserve"> в отдельных бассейнах.  На национальном уровне Проект повысит институциональный потенциал для устойчивого к изменению климата управления водными ресурсами. </w:t>
      </w:r>
    </w:p>
    <w:p w14:paraId="2CA62D87" w14:textId="77777777" w:rsidR="001B5493" w:rsidRPr="001B5493" w:rsidRDefault="001B5493" w:rsidP="001B5493">
      <w:pPr>
        <w:contextualSpacing/>
        <w:jc w:val="both"/>
        <w:rPr>
          <w:lang w:val="ru-RU"/>
        </w:rPr>
      </w:pPr>
    </w:p>
    <w:p w14:paraId="7E2D6BB5" w14:textId="77777777" w:rsidR="001B5493" w:rsidRPr="001B5493" w:rsidRDefault="001B5493" w:rsidP="001B5493">
      <w:pPr>
        <w:ind w:left="567" w:hanging="567"/>
        <w:contextualSpacing/>
        <w:jc w:val="both"/>
        <w:rPr>
          <w:lang w:val="ru-RU"/>
        </w:rPr>
      </w:pPr>
      <w:r w:rsidRPr="001B5493">
        <w:rPr>
          <w:lang w:val="ru-RU"/>
        </w:rPr>
        <w:t xml:space="preserve"> Проект будет состоять из четырех компонентов: </w:t>
      </w:r>
    </w:p>
    <w:p w14:paraId="2F89EC86" w14:textId="77777777" w:rsidR="001B5493" w:rsidRPr="001B5493" w:rsidRDefault="001B5493" w:rsidP="001B5493">
      <w:pPr>
        <w:ind w:left="567" w:hanging="567"/>
        <w:contextualSpacing/>
        <w:jc w:val="both"/>
        <w:rPr>
          <w:lang w:val="ru-RU"/>
        </w:rPr>
      </w:pPr>
      <w:r w:rsidRPr="001B5493">
        <w:rPr>
          <w:lang w:val="ru-RU"/>
        </w:rPr>
        <w:t>Компонент 1. Инфраструктурные инвестиции и улучшение обслуживания.</w:t>
      </w:r>
    </w:p>
    <w:p w14:paraId="5943AE90" w14:textId="77777777" w:rsidR="001B5493" w:rsidRPr="001B5493" w:rsidRDefault="001B5493" w:rsidP="001B5493">
      <w:pPr>
        <w:ind w:left="567" w:hanging="567"/>
        <w:contextualSpacing/>
        <w:jc w:val="both"/>
        <w:rPr>
          <w:bCs/>
          <w:lang w:val="ru-RU"/>
        </w:rPr>
      </w:pPr>
      <w:r w:rsidRPr="001B5493">
        <w:rPr>
          <w:lang w:val="ru-RU"/>
        </w:rPr>
        <w:tab/>
        <w:t xml:space="preserve">Компонент 1.1. </w:t>
      </w:r>
      <w:r w:rsidRPr="001B5493">
        <w:rPr>
          <w:bCs/>
          <w:lang w:val="ru-RU"/>
        </w:rPr>
        <w:t>Инфраструктура водоснабжения и санитарии;</w:t>
      </w:r>
    </w:p>
    <w:p w14:paraId="148CBB02" w14:textId="77777777" w:rsidR="001B5493" w:rsidRPr="001B5493" w:rsidRDefault="001B5493" w:rsidP="001B5493">
      <w:pPr>
        <w:ind w:left="567" w:hanging="567"/>
        <w:contextualSpacing/>
        <w:jc w:val="both"/>
        <w:rPr>
          <w:bCs/>
          <w:lang w:val="ru-RU"/>
        </w:rPr>
      </w:pPr>
      <w:r w:rsidRPr="001B5493">
        <w:rPr>
          <w:bCs/>
          <w:lang w:val="ru-RU"/>
        </w:rPr>
        <w:tab/>
        <w:t>Компонент 1.2. Улучшение ирригационных и дренажных услуг.</w:t>
      </w:r>
    </w:p>
    <w:p w14:paraId="75EEF664" w14:textId="77777777" w:rsidR="001B5493" w:rsidRPr="001B5493" w:rsidRDefault="001B5493" w:rsidP="001B5493">
      <w:pPr>
        <w:contextualSpacing/>
        <w:jc w:val="both"/>
        <w:rPr>
          <w:bCs/>
          <w:lang w:val="ru-RU"/>
        </w:rPr>
      </w:pPr>
      <w:r w:rsidRPr="001B5493">
        <w:rPr>
          <w:bCs/>
          <w:lang w:val="ru-RU"/>
        </w:rPr>
        <w:t>Компонент 2. Институциональное укрепление для предоставления услуг, устойчивых к изменению климата, управления водными ресурсами и управления плотинами.</w:t>
      </w:r>
    </w:p>
    <w:p w14:paraId="6B6F6325" w14:textId="77777777" w:rsidR="001B5493" w:rsidRPr="001B5493" w:rsidRDefault="001B5493" w:rsidP="001B5493">
      <w:pPr>
        <w:contextualSpacing/>
        <w:jc w:val="both"/>
        <w:rPr>
          <w:bCs/>
          <w:lang w:val="ru-RU"/>
        </w:rPr>
      </w:pPr>
      <w:r w:rsidRPr="001B5493">
        <w:rPr>
          <w:bCs/>
          <w:lang w:val="ru-RU"/>
        </w:rPr>
        <w:tab/>
        <w:t>Компонент 2.</w:t>
      </w:r>
      <w:proofErr w:type="gramStart"/>
      <w:r w:rsidRPr="001B5493">
        <w:rPr>
          <w:bCs/>
          <w:lang w:val="ru-RU"/>
        </w:rPr>
        <w:t>1.Институциональное</w:t>
      </w:r>
      <w:proofErr w:type="gramEnd"/>
      <w:r w:rsidRPr="001B5493">
        <w:rPr>
          <w:bCs/>
          <w:lang w:val="ru-RU"/>
        </w:rPr>
        <w:t xml:space="preserve"> укрепление для предоставления услуг водоснабжения и санитарии.</w:t>
      </w:r>
    </w:p>
    <w:p w14:paraId="2B3B765B" w14:textId="77777777" w:rsidR="001B5493" w:rsidRPr="001B5493" w:rsidRDefault="001B5493" w:rsidP="001B5493">
      <w:pPr>
        <w:contextualSpacing/>
        <w:jc w:val="both"/>
        <w:rPr>
          <w:bCs/>
          <w:lang w:val="ru-RU"/>
        </w:rPr>
      </w:pPr>
      <w:r w:rsidRPr="001B5493">
        <w:rPr>
          <w:bCs/>
          <w:lang w:val="ru-RU"/>
        </w:rPr>
        <w:tab/>
        <w:t>Компонент 2.2. Институциональное укрепление для предоставления услуг оросительной воды.</w:t>
      </w:r>
    </w:p>
    <w:p w14:paraId="23385AE6" w14:textId="77777777" w:rsidR="001B5493" w:rsidRPr="001B5493" w:rsidRDefault="001B5493" w:rsidP="001B5493">
      <w:pPr>
        <w:contextualSpacing/>
        <w:jc w:val="both"/>
        <w:rPr>
          <w:bCs/>
          <w:lang w:val="ru-RU"/>
        </w:rPr>
      </w:pPr>
      <w:r w:rsidRPr="001B5493">
        <w:rPr>
          <w:bCs/>
          <w:lang w:val="ru-RU"/>
        </w:rPr>
        <w:tab/>
        <w:t>Компонент 2.3. Система мониторинга качества воды и почвы.</w:t>
      </w:r>
    </w:p>
    <w:p w14:paraId="4403FB3A" w14:textId="77777777" w:rsidR="001B5493" w:rsidRPr="001B5493" w:rsidRDefault="001B5493" w:rsidP="001B5493">
      <w:pPr>
        <w:contextualSpacing/>
        <w:jc w:val="both"/>
        <w:rPr>
          <w:lang w:val="ru-RU"/>
        </w:rPr>
      </w:pPr>
      <w:r w:rsidRPr="001B5493">
        <w:rPr>
          <w:bCs/>
          <w:lang w:val="ru-RU"/>
        </w:rPr>
        <w:tab/>
        <w:t>Компонент 2.4. Управление плотиной</w:t>
      </w:r>
    </w:p>
    <w:p w14:paraId="67C9B975" w14:textId="77777777" w:rsidR="001B5493" w:rsidRPr="001B5493" w:rsidRDefault="001B5493" w:rsidP="001B5493">
      <w:pPr>
        <w:jc w:val="both"/>
        <w:rPr>
          <w:bCs/>
          <w:lang w:val="ru-RU"/>
        </w:rPr>
      </w:pPr>
      <w:r w:rsidRPr="001B5493">
        <w:rPr>
          <w:bCs/>
          <w:lang w:val="ru-RU"/>
        </w:rPr>
        <w:t>Компонент 3. Управление проектом, мониторинг и оценка (</w:t>
      </w:r>
      <w:proofErr w:type="spellStart"/>
      <w:r w:rsidRPr="001B5493">
        <w:rPr>
          <w:bCs/>
          <w:lang w:val="ru-RU"/>
        </w:rPr>
        <w:t>МиО</w:t>
      </w:r>
      <w:proofErr w:type="spellEnd"/>
      <w:r w:rsidRPr="001B5493">
        <w:rPr>
          <w:bCs/>
          <w:lang w:val="ru-RU"/>
        </w:rPr>
        <w:t>) и профессиональное развитие</w:t>
      </w:r>
    </w:p>
    <w:p w14:paraId="40DCB218" w14:textId="77777777" w:rsidR="001B5493" w:rsidRPr="001B5493" w:rsidRDefault="001B5493" w:rsidP="001B5493">
      <w:pPr>
        <w:jc w:val="both"/>
        <w:rPr>
          <w:bCs/>
          <w:lang w:val="ru-RU"/>
        </w:rPr>
      </w:pPr>
      <w:r w:rsidRPr="001B5493">
        <w:rPr>
          <w:bCs/>
          <w:lang w:val="ru-RU"/>
        </w:rPr>
        <w:lastRenderedPageBreak/>
        <w:t>Компонент 4. Компонент условного</w:t>
      </w:r>
      <w:r w:rsidRPr="001B5493">
        <w:rPr>
          <w:lang w:val="ru-RU"/>
        </w:rPr>
        <w:t xml:space="preserve"> реагирования на чрезвычайные ситуации. </w:t>
      </w:r>
    </w:p>
    <w:p w14:paraId="6DA90E78" w14:textId="77777777" w:rsidR="001B5493" w:rsidRPr="001B5493" w:rsidRDefault="001B5493" w:rsidP="001B5493">
      <w:pPr>
        <w:contextualSpacing/>
        <w:jc w:val="both"/>
        <w:rPr>
          <w:lang w:val="ru-RU"/>
        </w:rPr>
      </w:pPr>
    </w:p>
    <w:p w14:paraId="779F54B7" w14:textId="77777777" w:rsidR="007F438B" w:rsidRPr="00625F33" w:rsidRDefault="007F438B" w:rsidP="007F438B">
      <w:pPr>
        <w:jc w:val="both"/>
        <w:rPr>
          <w:rFonts w:eastAsia="Calibri"/>
          <w:lang w:val="ru-RU"/>
        </w:rPr>
      </w:pPr>
    </w:p>
    <w:p w14:paraId="3681D8A2" w14:textId="75B6ED24" w:rsidR="007F438B" w:rsidRPr="001B5493" w:rsidRDefault="007F438B" w:rsidP="001B5493">
      <w:pPr>
        <w:pStyle w:val="a3"/>
        <w:numPr>
          <w:ilvl w:val="0"/>
          <w:numId w:val="8"/>
        </w:numPr>
        <w:rPr>
          <w:rFonts w:eastAsia="Calibri"/>
          <w:b/>
          <w:sz w:val="24"/>
          <w:szCs w:val="24"/>
          <w:lang w:val="ru-RU"/>
        </w:rPr>
      </w:pPr>
      <w:r w:rsidRPr="001B5493">
        <w:rPr>
          <w:rFonts w:eastAsia="Calibri"/>
          <w:b/>
          <w:sz w:val="24"/>
          <w:szCs w:val="24"/>
          <w:lang w:val="ru-RU"/>
        </w:rPr>
        <w:t>Цель задания</w:t>
      </w:r>
    </w:p>
    <w:p w14:paraId="2E6084E9" w14:textId="77777777" w:rsidR="007F438B" w:rsidRPr="00625F33" w:rsidRDefault="007F438B" w:rsidP="007F438B">
      <w:pPr>
        <w:jc w:val="both"/>
        <w:rPr>
          <w:rFonts w:eastAsia="Calibri"/>
          <w:lang w:val="ru-RU"/>
        </w:rPr>
      </w:pPr>
    </w:p>
    <w:p w14:paraId="47D7B21D" w14:textId="4EA6F3D8" w:rsidR="007F438B" w:rsidRPr="001B5493" w:rsidRDefault="007F438B" w:rsidP="007F438B">
      <w:pPr>
        <w:spacing w:before="120" w:after="120"/>
        <w:jc w:val="both"/>
        <w:rPr>
          <w:lang w:val="ru-RU"/>
        </w:rPr>
      </w:pPr>
      <w:r w:rsidRPr="00625F33">
        <w:rPr>
          <w:rFonts w:eastAsia="Calibri"/>
          <w:lang w:val="ru-RU"/>
        </w:rPr>
        <w:t xml:space="preserve">Целью настоящего задания является </w:t>
      </w:r>
      <w:r>
        <w:rPr>
          <w:rFonts w:eastAsia="Calibri"/>
          <w:lang w:val="ru-RU"/>
        </w:rPr>
        <w:t>проведение мониторинга и оценки мероприятий проектов в рамках</w:t>
      </w:r>
      <w:r w:rsidR="001B5493" w:rsidRPr="001B5493">
        <w:rPr>
          <w:rFonts w:eastAsia="Calibri"/>
          <w:lang w:val="ru-RU"/>
        </w:rPr>
        <w:t>.</w:t>
      </w:r>
    </w:p>
    <w:p w14:paraId="2ECC7A41" w14:textId="77777777" w:rsidR="00260F98" w:rsidRPr="00260F98" w:rsidRDefault="00260F98" w:rsidP="00260F98">
      <w:pPr>
        <w:contextualSpacing/>
        <w:jc w:val="both"/>
        <w:rPr>
          <w:bCs/>
          <w:lang w:val="ru-RU" w:bidi="ru-RU"/>
        </w:rPr>
      </w:pPr>
      <w:r w:rsidRPr="00260F98">
        <w:rPr>
          <w:bCs/>
          <w:lang w:val="ru-RU" w:bidi="ru-RU"/>
        </w:rPr>
        <w:t>Мониторинг и оценка (</w:t>
      </w:r>
      <w:proofErr w:type="spellStart"/>
      <w:r w:rsidRPr="00260F98">
        <w:rPr>
          <w:bCs/>
          <w:lang w:val="ru-RU" w:bidi="ru-RU"/>
        </w:rPr>
        <w:t>МиО</w:t>
      </w:r>
      <w:proofErr w:type="spellEnd"/>
      <w:r w:rsidRPr="00260F98">
        <w:rPr>
          <w:bCs/>
          <w:lang w:val="ru-RU" w:bidi="ru-RU"/>
        </w:rPr>
        <w:t>) имеет решающее значение для отслеживания прогресса в реализации компонентов Проекта, выявления проблем по мере их возникновения и руководство корректирующими действиями, которые помогают гарантировать, что Проект достигает намеченных целей.</w:t>
      </w:r>
    </w:p>
    <w:p w14:paraId="757AE52E" w14:textId="77777777" w:rsidR="00260F98" w:rsidRPr="00260F98" w:rsidRDefault="00260F98" w:rsidP="00260F98">
      <w:pPr>
        <w:contextualSpacing/>
        <w:jc w:val="both"/>
        <w:rPr>
          <w:bCs/>
          <w:lang w:val="ru-RU" w:bidi="ru-RU"/>
        </w:rPr>
      </w:pPr>
    </w:p>
    <w:p w14:paraId="06B70030" w14:textId="77777777" w:rsidR="00260F98" w:rsidRPr="00260F98" w:rsidRDefault="00260F98" w:rsidP="00260F98">
      <w:pPr>
        <w:contextualSpacing/>
        <w:jc w:val="both"/>
        <w:rPr>
          <w:bCs/>
          <w:lang w:val="ru-RU" w:bidi="ru-RU"/>
        </w:rPr>
      </w:pPr>
      <w:proofErr w:type="spellStart"/>
      <w:r w:rsidRPr="00260F98">
        <w:rPr>
          <w:bCs/>
          <w:lang w:val="ru-RU" w:bidi="ru-RU"/>
        </w:rPr>
        <w:t>МиО</w:t>
      </w:r>
      <w:proofErr w:type="spellEnd"/>
      <w:r w:rsidRPr="00260F98">
        <w:rPr>
          <w:bCs/>
          <w:lang w:val="ru-RU" w:bidi="ru-RU"/>
        </w:rPr>
        <w:t xml:space="preserve"> деятельность. </w:t>
      </w:r>
      <w:proofErr w:type="spellStart"/>
      <w:r w:rsidRPr="00260F98">
        <w:rPr>
          <w:bCs/>
          <w:lang w:val="ru-RU" w:bidi="ru-RU"/>
        </w:rPr>
        <w:t>МиО</w:t>
      </w:r>
      <w:proofErr w:type="spellEnd"/>
      <w:r w:rsidRPr="00260F98">
        <w:rPr>
          <w:bCs/>
          <w:lang w:val="ru-RU" w:bidi="ru-RU"/>
        </w:rPr>
        <w:t xml:space="preserve"> Проекта сосредоточены на следующих приоритетных областях: </w:t>
      </w:r>
    </w:p>
    <w:p w14:paraId="358EE943" w14:textId="77777777" w:rsidR="00260F98" w:rsidRPr="00260F98" w:rsidRDefault="00260F98" w:rsidP="00260F98">
      <w:pPr>
        <w:pStyle w:val="a3"/>
        <w:numPr>
          <w:ilvl w:val="0"/>
          <w:numId w:val="5"/>
        </w:numPr>
        <w:contextualSpacing/>
        <w:jc w:val="both"/>
        <w:rPr>
          <w:bCs/>
          <w:sz w:val="24"/>
          <w:szCs w:val="24"/>
          <w:lang w:val="ru-RU" w:bidi="ru-RU"/>
        </w:rPr>
      </w:pPr>
      <w:r w:rsidRPr="00260F98">
        <w:rPr>
          <w:bCs/>
          <w:sz w:val="24"/>
          <w:szCs w:val="24"/>
          <w:lang w:val="ru-RU" w:bidi="ru-RU"/>
        </w:rPr>
        <w:t xml:space="preserve">мониторинг и оценка прогресса в обеспечении критически важных вкладов по Проекту, включая финансовые и физические затраты (например, реабилитационные работы); </w:t>
      </w:r>
    </w:p>
    <w:p w14:paraId="46976F2E" w14:textId="77777777" w:rsidR="00260F98" w:rsidRPr="00FD2995" w:rsidRDefault="00260F98" w:rsidP="00260F98">
      <w:pPr>
        <w:pStyle w:val="a3"/>
        <w:numPr>
          <w:ilvl w:val="0"/>
          <w:numId w:val="5"/>
        </w:numPr>
        <w:contextualSpacing/>
        <w:jc w:val="both"/>
        <w:rPr>
          <w:rFonts w:asciiTheme="minorHAnsi" w:hAnsiTheme="minorHAnsi" w:cstheme="minorHAnsi"/>
          <w:lang w:val="ru-RU"/>
        </w:rPr>
      </w:pPr>
      <w:r w:rsidRPr="00260F98">
        <w:rPr>
          <w:bCs/>
          <w:sz w:val="24"/>
          <w:szCs w:val="24"/>
          <w:lang w:val="ru-RU" w:bidi="ru-RU"/>
        </w:rPr>
        <w:t xml:space="preserve">прогресс </w:t>
      </w:r>
      <w:proofErr w:type="spellStart"/>
      <w:r w:rsidRPr="00260F98">
        <w:rPr>
          <w:bCs/>
          <w:sz w:val="24"/>
          <w:szCs w:val="24"/>
          <w:lang w:val="ru-RU" w:bidi="ru-RU"/>
        </w:rPr>
        <w:t>МиО</w:t>
      </w:r>
      <w:proofErr w:type="spellEnd"/>
      <w:r w:rsidRPr="00260F98">
        <w:rPr>
          <w:bCs/>
          <w:sz w:val="24"/>
          <w:szCs w:val="24"/>
          <w:lang w:val="ru-RU" w:bidi="ru-RU"/>
        </w:rPr>
        <w:t xml:space="preserve"> в достижении результатов Проекта, представленных в матрице результатов</w:t>
      </w:r>
      <w:r>
        <w:rPr>
          <w:rFonts w:asciiTheme="minorHAnsi" w:hAnsiTheme="minorHAnsi" w:cstheme="minorHAnsi"/>
          <w:bCs/>
          <w:lang w:val="ru-RU" w:bidi="ru-RU"/>
        </w:rPr>
        <w:t>.</w:t>
      </w:r>
    </w:p>
    <w:p w14:paraId="748AC986" w14:textId="2F969FFA" w:rsidR="007F438B" w:rsidRDefault="007F438B" w:rsidP="007F438B">
      <w:pPr>
        <w:rPr>
          <w:lang w:val="ru-RU"/>
        </w:rPr>
      </w:pPr>
    </w:p>
    <w:p w14:paraId="408417C8" w14:textId="77777777" w:rsidR="00260F98" w:rsidRPr="00625F33" w:rsidRDefault="00260F98" w:rsidP="007F438B">
      <w:pPr>
        <w:rPr>
          <w:rFonts w:eastAsia="Calibri"/>
          <w:lang w:val="ru-RU"/>
        </w:rPr>
      </w:pPr>
    </w:p>
    <w:p w14:paraId="0B6214CA" w14:textId="67C2F6FF" w:rsidR="007F438B" w:rsidRPr="001B5493" w:rsidRDefault="007F438B" w:rsidP="001B5493">
      <w:pPr>
        <w:pStyle w:val="a3"/>
        <w:numPr>
          <w:ilvl w:val="0"/>
          <w:numId w:val="8"/>
        </w:numPr>
        <w:rPr>
          <w:rFonts w:eastAsia="Calibri"/>
          <w:b/>
          <w:sz w:val="24"/>
          <w:szCs w:val="24"/>
          <w:lang w:val="ru-RU"/>
        </w:rPr>
      </w:pPr>
      <w:r w:rsidRPr="001B5493">
        <w:rPr>
          <w:rFonts w:eastAsia="Calibri"/>
          <w:b/>
          <w:sz w:val="24"/>
          <w:szCs w:val="24"/>
          <w:lang w:val="ru-RU"/>
        </w:rPr>
        <w:t>Объемы услуг</w:t>
      </w:r>
    </w:p>
    <w:p w14:paraId="7E3F9FF6" w14:textId="77777777" w:rsidR="00260F98" w:rsidRPr="00625F33" w:rsidRDefault="00260F98" w:rsidP="00260F98">
      <w:pPr>
        <w:jc w:val="center"/>
        <w:rPr>
          <w:rFonts w:eastAsia="Calibri"/>
          <w:b/>
          <w:lang w:val="ru-RU"/>
        </w:rPr>
      </w:pPr>
    </w:p>
    <w:p w14:paraId="4CC44DA4" w14:textId="169086A7" w:rsidR="007F438B" w:rsidRPr="00260F98" w:rsidRDefault="00260F98" w:rsidP="00260F98">
      <w:pPr>
        <w:jc w:val="both"/>
        <w:rPr>
          <w:rFonts w:eastAsia="Calibri"/>
          <w:b/>
          <w:bCs/>
          <w:spacing w:val="-2"/>
          <w:lang w:val="ru-RU"/>
        </w:rPr>
      </w:pPr>
      <w:r w:rsidRPr="00260F98">
        <w:rPr>
          <w:rFonts w:eastAsia="Calibri"/>
          <w:b/>
          <w:bCs/>
          <w:spacing w:val="-2"/>
          <w:lang w:val="ru-RU"/>
        </w:rPr>
        <w:t xml:space="preserve">(а) </w:t>
      </w:r>
      <w:r w:rsidR="007F438B" w:rsidRPr="00260F98">
        <w:rPr>
          <w:rFonts w:eastAsia="Calibri"/>
          <w:b/>
          <w:bCs/>
          <w:spacing w:val="-2"/>
          <w:lang w:val="ru-RU"/>
        </w:rPr>
        <w:t xml:space="preserve">Конкретные функциональные обязанности Специалиста по мониторингу и оценке включают, но не ограничиваются следующими: </w:t>
      </w:r>
    </w:p>
    <w:p w14:paraId="1CF48C52" w14:textId="77777777" w:rsidR="00260F98" w:rsidRPr="00625F33" w:rsidRDefault="00260F98" w:rsidP="00260F98">
      <w:pPr>
        <w:jc w:val="both"/>
        <w:rPr>
          <w:rFonts w:eastAsia="Calibri"/>
          <w:spacing w:val="-2"/>
          <w:lang w:val="ru-RU"/>
        </w:rPr>
      </w:pPr>
    </w:p>
    <w:p w14:paraId="20988D9C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Планирование и мониторинг хода реализации Проекта и его результатов в соответствии со структурой результатов;</w:t>
      </w:r>
    </w:p>
    <w:p w14:paraId="177D6A86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Разработка системы </w:t>
      </w:r>
      <w:proofErr w:type="spellStart"/>
      <w:r w:rsidRPr="001B5493">
        <w:rPr>
          <w:rFonts w:eastAsia="MS Mincho"/>
          <w:color w:val="000000"/>
          <w:lang w:val="ru-RU"/>
        </w:rPr>
        <w:t>МиО</w:t>
      </w:r>
      <w:proofErr w:type="spellEnd"/>
      <w:r w:rsidRPr="001B5493">
        <w:rPr>
          <w:rFonts w:eastAsia="MS Mincho"/>
          <w:color w:val="000000"/>
          <w:lang w:val="ru-RU"/>
        </w:rPr>
        <w:t>, механизмов и процедур для повышения ориентированности на результат и улучшения координации;</w:t>
      </w:r>
    </w:p>
    <w:p w14:paraId="416C49C8" w14:textId="5A525962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Содействовать координации между компонентами, координации с </w:t>
      </w:r>
      <w:r>
        <w:rPr>
          <w:rFonts w:eastAsia="MS Mincho"/>
          <w:color w:val="000000"/>
          <w:lang w:val="ru-RU"/>
        </w:rPr>
        <w:t>О</w:t>
      </w:r>
      <w:r w:rsidRPr="001B5493">
        <w:rPr>
          <w:rFonts w:eastAsia="MS Mincho"/>
          <w:color w:val="000000"/>
          <w:lang w:val="ru-RU"/>
        </w:rPr>
        <w:t>РП Службы водных ресурсов, соответствующих министерств и ведомств для поддержки эффективной реализации проекта;</w:t>
      </w:r>
    </w:p>
    <w:p w14:paraId="725752D9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Участие в разработке системы управления информацией и организации работы по сбору, вводу и обработке данных;</w:t>
      </w:r>
    </w:p>
    <w:p w14:paraId="1B123CD4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Предоставление указаний персоналу проекта по требованиям </w:t>
      </w:r>
      <w:proofErr w:type="spellStart"/>
      <w:r w:rsidRPr="001B5493">
        <w:rPr>
          <w:rFonts w:eastAsia="MS Mincho"/>
          <w:color w:val="000000"/>
          <w:lang w:val="ru-RU"/>
        </w:rPr>
        <w:t>МиО</w:t>
      </w:r>
      <w:proofErr w:type="spellEnd"/>
      <w:r w:rsidRPr="001B5493">
        <w:rPr>
          <w:rFonts w:eastAsia="MS Mincho"/>
          <w:color w:val="000000"/>
          <w:lang w:val="ru-RU"/>
        </w:rPr>
        <w:t>, разработка механизмов отчетности (периодичность, обязательная информация) и шаблонов отчетов, своевременное рассмотрение отчетов сотрудников проекта и предоставление рекомендаций;</w:t>
      </w:r>
    </w:p>
    <w:p w14:paraId="25B45D5F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Участие в разработке годовых планов работ, планов закупок и графиков работ;</w:t>
      </w:r>
    </w:p>
    <w:p w14:paraId="136EBC83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Оценка различных компонентов проекта;</w:t>
      </w:r>
    </w:p>
    <w:p w14:paraId="1A42AD82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Предоставление рекомендаций по </w:t>
      </w:r>
      <w:proofErr w:type="spellStart"/>
      <w:r w:rsidRPr="001B5493">
        <w:rPr>
          <w:rFonts w:eastAsia="MS Mincho"/>
          <w:color w:val="000000"/>
          <w:lang w:val="ru-RU"/>
        </w:rPr>
        <w:t>МиО</w:t>
      </w:r>
      <w:proofErr w:type="spellEnd"/>
      <w:r w:rsidRPr="001B5493">
        <w:rPr>
          <w:rFonts w:eastAsia="MS Mincho"/>
          <w:color w:val="000000"/>
          <w:lang w:val="ru-RU"/>
        </w:rPr>
        <w:t xml:space="preserve"> на основе извлеченных уроков для принятия управленческих решений;</w:t>
      </w:r>
    </w:p>
    <w:p w14:paraId="0B070562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Рассмотрение индикаторов прогресса и отчетов, в том числе подготовленных различными заинтересованными сторонами, и внесение предложений по необходимым изменениям;</w:t>
      </w:r>
    </w:p>
    <w:p w14:paraId="27663A13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Проведение мониторинга, а также помощь в подготовке и проведении исследований (базовых, среднесрочных), а также исследований по оценке воздействия проекта и опросов удовлетворенности потребителей услуг водоснабжения и процессов взаимодействия;</w:t>
      </w:r>
    </w:p>
    <w:p w14:paraId="17CEAA98" w14:textId="5D18D938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Подготовка квартальных, полугодовых и годовых отчетов по Проекту; согласование с </w:t>
      </w:r>
      <w:r w:rsidR="003A360E">
        <w:rPr>
          <w:rFonts w:eastAsia="MS Mincho"/>
          <w:color w:val="000000"/>
          <w:lang w:val="ru-RU"/>
        </w:rPr>
        <w:t>О</w:t>
      </w:r>
      <w:r w:rsidRPr="001B5493">
        <w:rPr>
          <w:rFonts w:eastAsia="MS Mincho"/>
          <w:color w:val="000000"/>
          <w:lang w:val="ru-RU"/>
        </w:rPr>
        <w:t>РП Службы водного хозяйства и консолидация отчетов о проделанной работе;</w:t>
      </w:r>
    </w:p>
    <w:p w14:paraId="6E734BD4" w14:textId="476DCD99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Помощь Директору </w:t>
      </w:r>
      <w:r w:rsidR="003A360E">
        <w:rPr>
          <w:rFonts w:eastAsia="MS Mincho"/>
          <w:color w:val="000000"/>
          <w:lang w:val="ru-RU"/>
        </w:rPr>
        <w:t>О</w:t>
      </w:r>
      <w:r w:rsidRPr="001B5493">
        <w:rPr>
          <w:rFonts w:eastAsia="MS Mincho"/>
          <w:color w:val="000000"/>
          <w:lang w:val="ru-RU"/>
        </w:rPr>
        <w:t>РП в подготовке отчетов о проделанной работе о деятельности, времени и финансовом состоянии всех проектов и компонентов проекта;</w:t>
      </w:r>
    </w:p>
    <w:p w14:paraId="5830F036" w14:textId="71C4F796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lastRenderedPageBreak/>
        <w:t xml:space="preserve">• Сбор данных (ежеквартальных, полугодовых и годовых) от соответствующих специалистов </w:t>
      </w:r>
      <w:r w:rsidR="003A360E">
        <w:rPr>
          <w:rFonts w:eastAsia="MS Mincho"/>
          <w:color w:val="000000"/>
          <w:lang w:val="ru-RU"/>
        </w:rPr>
        <w:t>О</w:t>
      </w:r>
      <w:r w:rsidRPr="001B5493">
        <w:rPr>
          <w:rFonts w:eastAsia="MS Mincho"/>
          <w:color w:val="000000"/>
          <w:lang w:val="ru-RU"/>
        </w:rPr>
        <w:t xml:space="preserve">РП, </w:t>
      </w:r>
      <w:proofErr w:type="spellStart"/>
      <w:r w:rsidRPr="001B5493">
        <w:rPr>
          <w:rFonts w:eastAsia="MS Mincho"/>
          <w:color w:val="000000"/>
          <w:lang w:val="ru-RU"/>
        </w:rPr>
        <w:t>айыл</w:t>
      </w:r>
      <w:proofErr w:type="spellEnd"/>
      <w:r w:rsidRPr="001B5493">
        <w:rPr>
          <w:rFonts w:eastAsia="MS Mincho"/>
          <w:color w:val="000000"/>
          <w:lang w:val="ru-RU"/>
        </w:rPr>
        <w:t xml:space="preserve"> </w:t>
      </w:r>
      <w:proofErr w:type="spellStart"/>
      <w:r w:rsidRPr="001B5493">
        <w:rPr>
          <w:rFonts w:eastAsia="MS Mincho"/>
          <w:color w:val="000000"/>
          <w:lang w:val="ru-RU"/>
        </w:rPr>
        <w:t>окмоту</w:t>
      </w:r>
      <w:proofErr w:type="spellEnd"/>
      <w:r w:rsidRPr="001B5493">
        <w:rPr>
          <w:rFonts w:eastAsia="MS Mincho"/>
          <w:color w:val="000000"/>
          <w:lang w:val="ru-RU"/>
        </w:rPr>
        <w:t>, поставщиков услуг для подготовки отчетов;</w:t>
      </w:r>
    </w:p>
    <w:p w14:paraId="687C2C8B" w14:textId="4186C6A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Проведение анализа данных для выявления потенциальных рисков проекта и уведомление Директора </w:t>
      </w:r>
      <w:r w:rsidR="003A360E">
        <w:rPr>
          <w:rFonts w:eastAsia="MS Mincho"/>
          <w:color w:val="000000"/>
          <w:lang w:val="ru-RU"/>
        </w:rPr>
        <w:t>О</w:t>
      </w:r>
      <w:r w:rsidRPr="001B5493">
        <w:rPr>
          <w:rFonts w:eastAsia="MS Mincho"/>
          <w:color w:val="000000"/>
          <w:lang w:val="ru-RU"/>
        </w:rPr>
        <w:t>РП для обеспечения своевременного принятия соответствующих мер;</w:t>
      </w:r>
    </w:p>
    <w:p w14:paraId="7EC5C408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Предоставление прогнозов по достижению целевых значений и своевременные рекомендации по изменениям, необходимым для показателей результатов или (при наличии таковых) для обеспечения успешного достижения ЦРП;</w:t>
      </w:r>
    </w:p>
    <w:p w14:paraId="03FE6A8F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Подготовка разовых отчетов по запросу государственных органов или Банка;</w:t>
      </w:r>
    </w:p>
    <w:p w14:paraId="524AA8F8" w14:textId="4533369D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Координация с Директором </w:t>
      </w:r>
      <w:r w:rsidR="003A360E">
        <w:rPr>
          <w:rFonts w:eastAsia="MS Mincho"/>
          <w:color w:val="000000"/>
          <w:lang w:val="ru-RU"/>
        </w:rPr>
        <w:t>О</w:t>
      </w:r>
      <w:r w:rsidRPr="001B5493">
        <w:rPr>
          <w:rFonts w:eastAsia="MS Mincho"/>
          <w:color w:val="000000"/>
          <w:lang w:val="ru-RU"/>
        </w:rPr>
        <w:t>РП и персоналом проекта по аспектам, связанным с мониторингом и оценкой;</w:t>
      </w:r>
    </w:p>
    <w:p w14:paraId="154114B4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содействие обмену опытом между различными заинтересованными сторонами;</w:t>
      </w:r>
    </w:p>
    <w:p w14:paraId="7CC3F25D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Оценка потребностей в обучении системам мониторинга, оценки и управления информацией, а также проведение тренингов для заинтересованных сторон по </w:t>
      </w:r>
      <w:proofErr w:type="spellStart"/>
      <w:r w:rsidRPr="001B5493">
        <w:rPr>
          <w:rFonts w:eastAsia="MS Mincho"/>
          <w:color w:val="000000"/>
          <w:lang w:val="ru-RU"/>
        </w:rPr>
        <w:t>МиО</w:t>
      </w:r>
      <w:proofErr w:type="spellEnd"/>
      <w:r w:rsidRPr="001B5493">
        <w:rPr>
          <w:rFonts w:eastAsia="MS Mincho"/>
          <w:color w:val="000000"/>
          <w:lang w:val="ru-RU"/>
        </w:rPr>
        <w:t xml:space="preserve"> по мере необходимости;</w:t>
      </w:r>
    </w:p>
    <w:p w14:paraId="0435C3BD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Участие в разработке технического задания, подборе консультантов и координации работы отобранных консультантов;</w:t>
      </w:r>
    </w:p>
    <w:p w14:paraId="1DA2D725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Предоставление информации о ходе реализации Проекта для распространения в СМИ, согласование со Специалистами по связям с общественностью;</w:t>
      </w:r>
    </w:p>
    <w:p w14:paraId="0B2463BC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Подготовка и предоставление отчетов, ответов на письма, проектных заданий и другой информации для руководства и внешних партнеров;</w:t>
      </w:r>
    </w:p>
    <w:p w14:paraId="0E12ED1B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Оказание помощи в подготовке и/или обзоре годовых отчетов о состоянии сектора, предоставление рекомендаций;</w:t>
      </w:r>
    </w:p>
    <w:p w14:paraId="071ED511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Актуализация информации в отраслевых информационных системах при вводе в эксплуатацию подпроектов и обеспечение актуальной информации о системах водоснабжения и поставщиках услуг на проектных территориях;</w:t>
      </w:r>
    </w:p>
    <w:p w14:paraId="44E09FC1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Разработка технического задания на консультационные услуги для базовой, среднесрочной и окончательной оценки, рассмотрение методологий, вопросников и предоставление рекомендаций консалтинговым фирмам, проводящим такие оценки;</w:t>
      </w:r>
    </w:p>
    <w:p w14:paraId="785D79E3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Убедиться, что деятельность по мониторингу и оценке осуществляется в соответствии с руководящими принципами Банка;</w:t>
      </w:r>
    </w:p>
    <w:p w14:paraId="351A044F" w14:textId="77777777" w:rsidR="001B5493" w:rsidRPr="001B5493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>• Участие в миссиях Банка по поддержке внедрения; а также</w:t>
      </w:r>
    </w:p>
    <w:p w14:paraId="3B828471" w14:textId="4A799767" w:rsidR="00260F98" w:rsidRDefault="001B5493" w:rsidP="001B5493">
      <w:pPr>
        <w:jc w:val="both"/>
        <w:rPr>
          <w:rFonts w:eastAsia="MS Mincho"/>
          <w:color w:val="000000"/>
          <w:lang w:val="ru-RU"/>
        </w:rPr>
      </w:pPr>
      <w:r w:rsidRPr="001B5493">
        <w:rPr>
          <w:rFonts w:eastAsia="MS Mincho"/>
          <w:color w:val="000000"/>
          <w:lang w:val="ru-RU"/>
        </w:rPr>
        <w:t xml:space="preserve">• Выполнение других связанных задач по запросу директора </w:t>
      </w:r>
      <w:r w:rsidR="003A360E">
        <w:rPr>
          <w:rFonts w:eastAsia="MS Mincho"/>
          <w:color w:val="000000"/>
          <w:lang w:val="ru-RU"/>
        </w:rPr>
        <w:t>О</w:t>
      </w:r>
      <w:r w:rsidRPr="001B5493">
        <w:rPr>
          <w:rFonts w:eastAsia="MS Mincho"/>
          <w:color w:val="000000"/>
          <w:lang w:val="ru-RU"/>
        </w:rPr>
        <w:t>РП.</w:t>
      </w:r>
    </w:p>
    <w:p w14:paraId="39489AA0" w14:textId="77777777" w:rsidR="001B5493" w:rsidRDefault="001B5493" w:rsidP="001B5493">
      <w:pPr>
        <w:jc w:val="both"/>
        <w:rPr>
          <w:rFonts w:asciiTheme="minorHAnsi" w:hAnsiTheme="minorHAnsi" w:cstheme="minorHAnsi"/>
          <w:bCs/>
          <w:lang w:val="ru-RU" w:bidi="ru-RU"/>
        </w:rPr>
      </w:pPr>
    </w:p>
    <w:p w14:paraId="4FF7D9DA" w14:textId="77777777" w:rsidR="007F438B" w:rsidRDefault="007F438B" w:rsidP="007F438B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14:paraId="726D7262" w14:textId="4DBCB8B1" w:rsidR="007F438B" w:rsidRPr="005474F6" w:rsidRDefault="005474F6" w:rsidP="005474F6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rPr>
          <w:b/>
          <w:sz w:val="24"/>
          <w:szCs w:val="24"/>
          <w:lang w:val="ru-RU"/>
        </w:rPr>
      </w:pPr>
      <w:r w:rsidRPr="005474F6">
        <w:rPr>
          <w:b/>
          <w:sz w:val="24"/>
          <w:szCs w:val="24"/>
          <w:lang w:val="ru-RU"/>
        </w:rPr>
        <w:t>О</w:t>
      </w:r>
      <w:r w:rsidR="007F438B" w:rsidRPr="005474F6">
        <w:rPr>
          <w:b/>
          <w:sz w:val="24"/>
          <w:szCs w:val="24"/>
          <w:lang w:val="ru-RU"/>
        </w:rPr>
        <w:t>тчетность и продолжительность контракта</w:t>
      </w:r>
    </w:p>
    <w:p w14:paraId="55555C6D" w14:textId="77777777" w:rsidR="00260F98" w:rsidRPr="00625F33" w:rsidRDefault="00260F98" w:rsidP="007F438B">
      <w:pPr>
        <w:widowControl w:val="0"/>
        <w:autoSpaceDE w:val="0"/>
        <w:autoSpaceDN w:val="0"/>
        <w:adjustRightInd w:val="0"/>
        <w:jc w:val="both"/>
        <w:rPr>
          <w:b/>
          <w:lang w:val="ru-RU"/>
        </w:rPr>
      </w:pPr>
    </w:p>
    <w:p w14:paraId="63A665F7" w14:textId="3A9AE146" w:rsidR="00260F98" w:rsidRDefault="00260F98" w:rsidP="007F438B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 w:rsidRPr="00260F98">
        <w:rPr>
          <w:bCs/>
          <w:lang w:val="ru-RU"/>
        </w:rPr>
        <w:t xml:space="preserve">Специалист </w:t>
      </w:r>
      <w:r w:rsidRPr="00260F98">
        <w:rPr>
          <w:lang w:val="ru-RU"/>
        </w:rPr>
        <w:t xml:space="preserve">будет представлять отчеты директору ОРП ежеквартально и ежегодно. </w:t>
      </w:r>
      <w:r w:rsidRPr="000D2849">
        <w:rPr>
          <w:lang w:val="ru-RU"/>
        </w:rPr>
        <w:t>Все подготовленные материалы будет принимать директор ОРП</w:t>
      </w:r>
      <w:r w:rsidRPr="00260F98">
        <w:rPr>
          <w:lang w:val="ru-RU"/>
        </w:rPr>
        <w:t>.</w:t>
      </w:r>
    </w:p>
    <w:p w14:paraId="62C11D68" w14:textId="25921CF6" w:rsidR="005474F6" w:rsidRDefault="005474F6" w:rsidP="007F438B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14:paraId="716DDEB5" w14:textId="0316EDE5" w:rsidR="005474F6" w:rsidRDefault="005474F6" w:rsidP="007F438B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val="ru-RU"/>
        </w:rPr>
      </w:pPr>
    </w:p>
    <w:p w14:paraId="00EF23BC" w14:textId="02DD50F2" w:rsidR="007F438B" w:rsidRDefault="005474F6" w:rsidP="005474F6">
      <w:pPr>
        <w:pStyle w:val="a3"/>
        <w:numPr>
          <w:ilvl w:val="0"/>
          <w:numId w:val="8"/>
        </w:numPr>
        <w:rPr>
          <w:rFonts w:eastAsia="Calibri"/>
          <w:b/>
          <w:bCs/>
          <w:sz w:val="24"/>
          <w:szCs w:val="24"/>
          <w:lang w:val="ru-RU"/>
        </w:rPr>
      </w:pPr>
      <w:r w:rsidRPr="005474F6">
        <w:rPr>
          <w:rFonts w:eastAsia="Calibri"/>
          <w:b/>
          <w:bCs/>
          <w:sz w:val="24"/>
          <w:szCs w:val="24"/>
          <w:lang w:val="ru-RU"/>
        </w:rPr>
        <w:t>Период</w:t>
      </w:r>
    </w:p>
    <w:p w14:paraId="7F76FA80" w14:textId="77777777" w:rsidR="005474F6" w:rsidRDefault="005474F6" w:rsidP="005474F6">
      <w:pPr>
        <w:pStyle w:val="a3"/>
        <w:ind w:left="720"/>
        <w:rPr>
          <w:rFonts w:eastAsia="Calibri"/>
          <w:b/>
          <w:bCs/>
          <w:sz w:val="24"/>
          <w:szCs w:val="24"/>
          <w:lang w:val="ru-RU"/>
        </w:rPr>
      </w:pPr>
    </w:p>
    <w:p w14:paraId="7BA56D27" w14:textId="75B5BFA4" w:rsidR="005474F6" w:rsidRDefault="005474F6" w:rsidP="005474F6">
      <w:pPr>
        <w:ind w:left="360"/>
        <w:jc w:val="both"/>
        <w:rPr>
          <w:rFonts w:eastAsia="Calibri"/>
          <w:lang w:val="ru-RU"/>
        </w:rPr>
      </w:pPr>
      <w:r w:rsidRPr="005474F6">
        <w:rPr>
          <w:rFonts w:eastAsia="Calibri"/>
          <w:lang w:val="ru-RU"/>
        </w:rPr>
        <w:t xml:space="preserve">Ожидается, что это назначение на полный рабочий день начнется в </w:t>
      </w:r>
      <w:r w:rsidR="00DD4B95">
        <w:rPr>
          <w:rFonts w:eastAsia="Calibri"/>
          <w:lang w:val="ru-RU"/>
        </w:rPr>
        <w:t>январ</w:t>
      </w:r>
      <w:r w:rsidR="00F447D4">
        <w:rPr>
          <w:rFonts w:eastAsia="Calibri"/>
          <w:lang w:val="ru-RU"/>
        </w:rPr>
        <w:t>е</w:t>
      </w:r>
      <w:r w:rsidRPr="005474F6">
        <w:rPr>
          <w:rFonts w:eastAsia="Calibri"/>
          <w:lang w:val="ru-RU"/>
        </w:rPr>
        <w:t xml:space="preserve"> 202</w:t>
      </w:r>
      <w:r w:rsidR="00F447D4">
        <w:rPr>
          <w:rFonts w:eastAsia="Calibri"/>
          <w:lang w:val="ru-RU"/>
        </w:rPr>
        <w:t>5</w:t>
      </w:r>
      <w:r w:rsidRPr="005474F6">
        <w:rPr>
          <w:rFonts w:eastAsia="Calibri"/>
          <w:lang w:val="ru-RU"/>
        </w:rPr>
        <w:t xml:space="preserve"> года. Контракт будет подписан сроком на 12 месяцев с испытательным сроком на три месяца, в течение которого контракт может быть расторгнут. Контракт может быть продлен сверх первоначального срока при условии удовлетворительной работы Специалиста по мониторингу и оценке и на основе взаимного согласия сторон контракта.</w:t>
      </w:r>
    </w:p>
    <w:p w14:paraId="2B0B2046" w14:textId="64E1F5D8" w:rsidR="005474F6" w:rsidRDefault="005474F6" w:rsidP="005474F6">
      <w:pPr>
        <w:ind w:left="360"/>
        <w:jc w:val="both"/>
        <w:rPr>
          <w:rFonts w:eastAsia="Calibri"/>
          <w:lang w:val="ru-RU"/>
        </w:rPr>
      </w:pPr>
    </w:p>
    <w:p w14:paraId="4BA14632" w14:textId="52C4F3E7" w:rsidR="005474F6" w:rsidRPr="005474F6" w:rsidRDefault="005474F6" w:rsidP="005474F6">
      <w:pPr>
        <w:pStyle w:val="a3"/>
        <w:numPr>
          <w:ilvl w:val="0"/>
          <w:numId w:val="8"/>
        </w:numPr>
        <w:jc w:val="both"/>
        <w:rPr>
          <w:rFonts w:eastAsia="Calibri"/>
          <w:b/>
          <w:bCs/>
          <w:sz w:val="24"/>
          <w:szCs w:val="24"/>
          <w:lang w:val="ru-RU"/>
        </w:rPr>
      </w:pPr>
      <w:r w:rsidRPr="005474F6">
        <w:rPr>
          <w:rFonts w:eastAsia="Calibri"/>
          <w:b/>
          <w:bCs/>
          <w:sz w:val="24"/>
          <w:szCs w:val="24"/>
          <w:lang w:val="ru-RU"/>
        </w:rPr>
        <w:t xml:space="preserve">Квалификационные требования </w:t>
      </w:r>
    </w:p>
    <w:p w14:paraId="713A9605" w14:textId="77777777" w:rsidR="007F438B" w:rsidRPr="00625F33" w:rsidRDefault="007F438B" w:rsidP="007F438B">
      <w:pPr>
        <w:jc w:val="both"/>
        <w:rPr>
          <w:rFonts w:eastAsia="Calibri"/>
          <w:lang w:val="ru-RU"/>
        </w:rPr>
      </w:pPr>
    </w:p>
    <w:p w14:paraId="5F2C93F3" w14:textId="5D1FAEF7" w:rsidR="005474F6" w:rsidRPr="005474F6" w:rsidRDefault="005474F6" w:rsidP="005474F6">
      <w:pPr>
        <w:jc w:val="both"/>
        <w:rPr>
          <w:rFonts w:eastAsia="Calibri"/>
          <w:lang w:val="ru-RU"/>
        </w:rPr>
      </w:pPr>
      <w:r w:rsidRPr="005474F6">
        <w:rPr>
          <w:rFonts w:eastAsia="Calibri"/>
          <w:lang w:val="ru-RU"/>
        </w:rPr>
        <w:t>• Высшее образование в области менеджмента, права, социологии, политологии или другое сопоставимое профессиональное образование;</w:t>
      </w:r>
    </w:p>
    <w:p w14:paraId="4C34B4A2" w14:textId="23881213" w:rsidR="005474F6" w:rsidRPr="005474F6" w:rsidRDefault="005474F6" w:rsidP="005474F6">
      <w:pPr>
        <w:jc w:val="both"/>
        <w:rPr>
          <w:rFonts w:eastAsia="Calibri"/>
          <w:lang w:val="ru-RU"/>
        </w:rPr>
      </w:pPr>
      <w:r w:rsidRPr="005474F6">
        <w:rPr>
          <w:rFonts w:eastAsia="Calibri"/>
          <w:lang w:val="ru-RU"/>
        </w:rPr>
        <w:lastRenderedPageBreak/>
        <w:t>• Пять лет опыта мониторинга и оценки;</w:t>
      </w:r>
    </w:p>
    <w:p w14:paraId="1D027F26" w14:textId="362A1C4C" w:rsidR="005474F6" w:rsidRPr="005474F6" w:rsidRDefault="005474F6" w:rsidP="005474F6">
      <w:pPr>
        <w:jc w:val="both"/>
        <w:rPr>
          <w:rFonts w:eastAsia="Calibri"/>
          <w:lang w:val="ru-RU"/>
        </w:rPr>
      </w:pPr>
      <w:r w:rsidRPr="005474F6">
        <w:rPr>
          <w:rFonts w:eastAsia="Calibri"/>
          <w:lang w:val="ru-RU"/>
        </w:rPr>
        <w:t>• Опыт проведения исследований, разработки методологии исследования, инструментария исследования;</w:t>
      </w:r>
    </w:p>
    <w:p w14:paraId="03D4958C" w14:textId="088C6EB2" w:rsidR="005474F6" w:rsidRPr="005474F6" w:rsidRDefault="005474F6" w:rsidP="005474F6">
      <w:pPr>
        <w:jc w:val="both"/>
        <w:rPr>
          <w:rFonts w:eastAsia="Calibri"/>
          <w:lang w:val="ru-RU"/>
        </w:rPr>
      </w:pPr>
      <w:r w:rsidRPr="005474F6">
        <w:rPr>
          <w:rFonts w:eastAsia="Calibri"/>
          <w:lang w:val="ru-RU"/>
        </w:rPr>
        <w:t>• Опыт подготовки аналитических отчетов, сводной информации;</w:t>
      </w:r>
    </w:p>
    <w:p w14:paraId="0D79CCF1" w14:textId="0E7F6966" w:rsidR="005474F6" w:rsidRPr="005474F6" w:rsidRDefault="005474F6" w:rsidP="005474F6">
      <w:pPr>
        <w:jc w:val="both"/>
        <w:rPr>
          <w:rFonts w:eastAsia="Calibri"/>
          <w:lang w:val="ru-RU"/>
        </w:rPr>
      </w:pPr>
      <w:r w:rsidRPr="005474F6">
        <w:rPr>
          <w:rFonts w:eastAsia="Calibri"/>
          <w:lang w:val="ru-RU"/>
        </w:rPr>
        <w:t xml:space="preserve">• Опыт работы специалистом по </w:t>
      </w:r>
      <w:proofErr w:type="spellStart"/>
      <w:r w:rsidRPr="005474F6">
        <w:rPr>
          <w:rFonts w:eastAsia="Calibri"/>
          <w:lang w:val="ru-RU"/>
        </w:rPr>
        <w:t>МиО</w:t>
      </w:r>
      <w:proofErr w:type="spellEnd"/>
      <w:r w:rsidRPr="005474F6">
        <w:rPr>
          <w:rFonts w:eastAsia="Calibri"/>
          <w:lang w:val="ru-RU"/>
        </w:rPr>
        <w:t xml:space="preserve"> в проектах, финансируемых Банком и/или другими международными донорами – не менее двух проектов;</w:t>
      </w:r>
    </w:p>
    <w:p w14:paraId="14B7EC0E" w14:textId="6E7A1F1F" w:rsidR="005474F6" w:rsidRPr="005474F6" w:rsidRDefault="005474F6" w:rsidP="005474F6">
      <w:pPr>
        <w:jc w:val="both"/>
        <w:rPr>
          <w:rFonts w:eastAsia="Calibri"/>
          <w:lang w:val="ru-RU"/>
        </w:rPr>
      </w:pPr>
      <w:r w:rsidRPr="005474F6">
        <w:rPr>
          <w:rFonts w:eastAsia="Calibri"/>
          <w:lang w:val="ru-RU"/>
        </w:rPr>
        <w:t>• Свободное владение английским и русским языками, кыргызский приветствуется;</w:t>
      </w:r>
    </w:p>
    <w:p w14:paraId="222E4CEA" w14:textId="5E08DD00" w:rsidR="007F438B" w:rsidRPr="005474F6" w:rsidRDefault="005474F6" w:rsidP="005474F6">
      <w:pPr>
        <w:jc w:val="both"/>
      </w:pPr>
      <w:r w:rsidRPr="005474F6">
        <w:rPr>
          <w:rFonts w:eastAsia="Calibri"/>
        </w:rPr>
        <w:t xml:space="preserve">• </w:t>
      </w:r>
      <w:r w:rsidRPr="005474F6">
        <w:rPr>
          <w:rFonts w:eastAsia="Calibri"/>
          <w:lang w:val="ru-RU"/>
        </w:rPr>
        <w:t>Навыки</w:t>
      </w:r>
      <w:r w:rsidRPr="005474F6">
        <w:rPr>
          <w:rFonts w:eastAsia="Calibri"/>
        </w:rPr>
        <w:t xml:space="preserve"> </w:t>
      </w:r>
      <w:r w:rsidRPr="005474F6">
        <w:rPr>
          <w:rFonts w:eastAsia="Calibri"/>
          <w:lang w:val="ru-RU"/>
        </w:rPr>
        <w:t>работы</w:t>
      </w:r>
      <w:r w:rsidRPr="005474F6">
        <w:rPr>
          <w:rFonts w:eastAsia="Calibri"/>
        </w:rPr>
        <w:t xml:space="preserve"> </w:t>
      </w:r>
      <w:r w:rsidRPr="005474F6">
        <w:rPr>
          <w:rFonts w:eastAsia="Calibri"/>
          <w:lang w:val="ru-RU"/>
        </w:rPr>
        <w:t>с</w:t>
      </w:r>
      <w:r w:rsidRPr="005474F6">
        <w:rPr>
          <w:rFonts w:eastAsia="Calibri"/>
        </w:rPr>
        <w:t xml:space="preserve"> Microsoft Office, MS Project.</w:t>
      </w:r>
    </w:p>
    <w:p w14:paraId="12908A73" w14:textId="77777777" w:rsidR="001B25FC" w:rsidRPr="005474F6" w:rsidRDefault="001B25FC"/>
    <w:sectPr w:rsidR="001B25FC" w:rsidRPr="005474F6" w:rsidSect="00460D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20140"/>
    <w:multiLevelType w:val="hybridMultilevel"/>
    <w:tmpl w:val="394EE3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823"/>
    <w:multiLevelType w:val="hybridMultilevel"/>
    <w:tmpl w:val="3560EF82"/>
    <w:lvl w:ilvl="0" w:tplc="17F0D9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506" w:hanging="360"/>
      </w:pPr>
    </w:lvl>
    <w:lvl w:ilvl="2" w:tplc="1000001B" w:tentative="1">
      <w:start w:val="1"/>
      <w:numFmt w:val="lowerRoman"/>
      <w:lvlText w:val="%3."/>
      <w:lvlJc w:val="right"/>
      <w:pPr>
        <w:ind w:left="2226" w:hanging="180"/>
      </w:pPr>
    </w:lvl>
    <w:lvl w:ilvl="3" w:tplc="1000000F" w:tentative="1">
      <w:start w:val="1"/>
      <w:numFmt w:val="decimal"/>
      <w:lvlText w:val="%4."/>
      <w:lvlJc w:val="left"/>
      <w:pPr>
        <w:ind w:left="2946" w:hanging="360"/>
      </w:pPr>
    </w:lvl>
    <w:lvl w:ilvl="4" w:tplc="10000019" w:tentative="1">
      <w:start w:val="1"/>
      <w:numFmt w:val="lowerLetter"/>
      <w:lvlText w:val="%5."/>
      <w:lvlJc w:val="left"/>
      <w:pPr>
        <w:ind w:left="3666" w:hanging="360"/>
      </w:pPr>
    </w:lvl>
    <w:lvl w:ilvl="5" w:tplc="1000001B" w:tentative="1">
      <w:start w:val="1"/>
      <w:numFmt w:val="lowerRoman"/>
      <w:lvlText w:val="%6."/>
      <w:lvlJc w:val="right"/>
      <w:pPr>
        <w:ind w:left="4386" w:hanging="180"/>
      </w:pPr>
    </w:lvl>
    <w:lvl w:ilvl="6" w:tplc="1000000F" w:tentative="1">
      <w:start w:val="1"/>
      <w:numFmt w:val="decimal"/>
      <w:lvlText w:val="%7."/>
      <w:lvlJc w:val="left"/>
      <w:pPr>
        <w:ind w:left="5106" w:hanging="360"/>
      </w:pPr>
    </w:lvl>
    <w:lvl w:ilvl="7" w:tplc="10000019" w:tentative="1">
      <w:start w:val="1"/>
      <w:numFmt w:val="lowerLetter"/>
      <w:lvlText w:val="%8."/>
      <w:lvlJc w:val="left"/>
      <w:pPr>
        <w:ind w:left="5826" w:hanging="360"/>
      </w:pPr>
    </w:lvl>
    <w:lvl w:ilvl="8" w:tplc="1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A5D3BC0"/>
    <w:multiLevelType w:val="hybridMultilevel"/>
    <w:tmpl w:val="A0822AB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35DEC"/>
    <w:multiLevelType w:val="hybridMultilevel"/>
    <w:tmpl w:val="E078D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A9020B"/>
    <w:multiLevelType w:val="hybridMultilevel"/>
    <w:tmpl w:val="1EA87112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C8138A"/>
    <w:multiLevelType w:val="hybridMultilevel"/>
    <w:tmpl w:val="00421BD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CFB7FC4"/>
    <w:multiLevelType w:val="hybridMultilevel"/>
    <w:tmpl w:val="85081C88"/>
    <w:lvl w:ilvl="0" w:tplc="C562F9CA">
      <w:start w:val="1"/>
      <w:numFmt w:val="bullet"/>
      <w:lvlText w:val="•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60A33"/>
    <w:multiLevelType w:val="hybridMultilevel"/>
    <w:tmpl w:val="D28863F6"/>
    <w:lvl w:ilvl="0" w:tplc="0409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763507">
    <w:abstractNumId w:val="5"/>
  </w:num>
  <w:num w:numId="2" w16cid:durableId="488712938">
    <w:abstractNumId w:val="3"/>
  </w:num>
  <w:num w:numId="3" w16cid:durableId="1949503433">
    <w:abstractNumId w:val="4"/>
  </w:num>
  <w:num w:numId="4" w16cid:durableId="1010065324">
    <w:abstractNumId w:val="7"/>
  </w:num>
  <w:num w:numId="5" w16cid:durableId="1053232895">
    <w:abstractNumId w:val="0"/>
  </w:num>
  <w:num w:numId="6" w16cid:durableId="1140801945">
    <w:abstractNumId w:val="6"/>
  </w:num>
  <w:num w:numId="7" w16cid:durableId="523518640">
    <w:abstractNumId w:val="1"/>
  </w:num>
  <w:num w:numId="8" w16cid:durableId="525407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FC"/>
    <w:rsid w:val="000D2849"/>
    <w:rsid w:val="001B25FC"/>
    <w:rsid w:val="001B5493"/>
    <w:rsid w:val="00260F98"/>
    <w:rsid w:val="002A46C6"/>
    <w:rsid w:val="00313156"/>
    <w:rsid w:val="003A360E"/>
    <w:rsid w:val="005474F6"/>
    <w:rsid w:val="007F438B"/>
    <w:rsid w:val="00B70E44"/>
    <w:rsid w:val="00BA799F"/>
    <w:rsid w:val="00C568B6"/>
    <w:rsid w:val="00DD4B95"/>
    <w:rsid w:val="00E26E16"/>
    <w:rsid w:val="00F4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9307"/>
  <w15:chartTrackingRefBased/>
  <w15:docId w15:val="{7B4ECC64-5FDB-4E5E-94AF-06CCDCF3F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s,List Paragraph1,Akapit z listą BS,List Paragraph (numbered (a)),List_Paragraph,Multilevel para_II,MC Paragraphe Liste,Colorful List - Accent 11,List Bullet-OpsManual,References,Title Style 1,Normal 2,Main numbered paragraph,Body,PAD"/>
    <w:basedOn w:val="a"/>
    <w:link w:val="a4"/>
    <w:qFormat/>
    <w:rsid w:val="007F438B"/>
    <w:pPr>
      <w:ind w:left="708"/>
    </w:pPr>
    <w:rPr>
      <w:rFonts w:eastAsia="MS Mincho"/>
      <w:sz w:val="20"/>
      <w:szCs w:val="20"/>
    </w:rPr>
  </w:style>
  <w:style w:type="paragraph" w:styleId="2">
    <w:name w:val="Body Text 2"/>
    <w:basedOn w:val="a"/>
    <w:link w:val="20"/>
    <w:unhideWhenUsed/>
    <w:rsid w:val="007F438B"/>
    <w:pPr>
      <w:jc w:val="both"/>
    </w:pPr>
  </w:style>
  <w:style w:type="character" w:customStyle="1" w:styleId="20">
    <w:name w:val="Основной текст 2 Знак"/>
    <w:basedOn w:val="a0"/>
    <w:link w:val="2"/>
    <w:rsid w:val="007F438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aliases w:val="Bullets Знак,List Paragraph1 Знак,Akapit z listą BS Знак,List Paragraph (numbered (a)) Знак,List_Paragraph Знак,Multilevel para_II Знак,MC Paragraphe Liste Знак,Colorful List - Accent 11 Знак,List Bullet-OpsManual Знак,References Знак"/>
    <w:link w:val="a3"/>
    <w:qFormat/>
    <w:rsid w:val="007F438B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260F9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0F9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Vodosnabjenie Depatament</dc:creator>
  <cp:keywords/>
  <dc:description/>
  <cp:lastModifiedBy>Аида Атамбекова</cp:lastModifiedBy>
  <cp:revision>9</cp:revision>
  <dcterms:created xsi:type="dcterms:W3CDTF">2022-09-26T07:23:00Z</dcterms:created>
  <dcterms:modified xsi:type="dcterms:W3CDTF">2024-12-31T05:08:00Z</dcterms:modified>
</cp:coreProperties>
</file>