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41386" w14:textId="56319F61" w:rsidR="00D272D6" w:rsidRPr="00D272D6" w:rsidRDefault="00D272D6" w:rsidP="00D272D6">
      <w:pPr>
        <w:tabs>
          <w:tab w:val="right" w:pos="9180"/>
        </w:tabs>
        <w:spacing w:after="0"/>
        <w:ind w:right="23"/>
        <w:jc w:val="center"/>
        <w:rPr>
          <w:rFonts w:ascii="Times New Roman" w:eastAsia="Arial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Arial" w:hAnsi="Times New Roman" w:cs="Times New Roman"/>
          <w:b/>
          <w:caps/>
          <w:color w:val="365F91"/>
          <w:sz w:val="24"/>
          <w:szCs w:val="24"/>
        </w:rPr>
        <w:t>Д</w:t>
      </w:r>
      <w:r>
        <w:rPr>
          <w:rFonts w:ascii="Times New Roman" w:eastAsia="Arial" w:hAnsi="Times New Roman" w:cs="Times New Roman"/>
          <w:b/>
          <w:color w:val="365F91"/>
          <w:sz w:val="24"/>
          <w:szCs w:val="24"/>
        </w:rPr>
        <w:t xml:space="preserve">епартамент развития питьевого водоснабжения и водоотведения </w:t>
      </w:r>
      <w:r w:rsidRPr="00D272D6">
        <w:rPr>
          <w:rFonts w:ascii="Times New Roman" w:eastAsia="Arial" w:hAnsi="Times New Roman" w:cs="Times New Roman"/>
          <w:b/>
          <w:caps/>
          <w:color w:val="365F91"/>
          <w:sz w:val="24"/>
          <w:szCs w:val="24"/>
        </w:rPr>
        <w:t>(ДРПВВ)</w:t>
      </w:r>
      <w:r>
        <w:rPr>
          <w:rFonts w:ascii="Times New Roman" w:eastAsia="Arial" w:hAnsi="Times New Roman" w:cs="Times New Roman"/>
          <w:b/>
          <w:caps/>
          <w:color w:val="365F91"/>
          <w:sz w:val="24"/>
          <w:szCs w:val="24"/>
        </w:rPr>
        <w:t xml:space="preserve"> </w:t>
      </w:r>
    </w:p>
    <w:p w14:paraId="236D38B6" w14:textId="3E00B1DC" w:rsidR="00F82A19" w:rsidRPr="00D272D6" w:rsidRDefault="00D272D6" w:rsidP="00F82A19">
      <w:pPr>
        <w:tabs>
          <w:tab w:val="right" w:pos="9180"/>
        </w:tabs>
        <w:spacing w:after="0"/>
        <w:ind w:right="23"/>
        <w:jc w:val="center"/>
        <w:rPr>
          <w:rFonts w:ascii="Times New Roman" w:eastAsia="Arial" w:hAnsi="Times New Roman" w:cs="Times New Roman"/>
          <w:b/>
          <w:color w:val="365F91"/>
          <w:spacing w:val="-12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365F91"/>
          <w:sz w:val="24"/>
          <w:szCs w:val="24"/>
        </w:rPr>
        <w:t>при Государственном агентстве архитектуры, строительства и жилищно-коммунального хозяйства при Кабинете Министров Кыргызской Республики</w:t>
      </w:r>
    </w:p>
    <w:p w14:paraId="592FA1F9" w14:textId="77777777" w:rsidR="00F82A19" w:rsidRPr="00882E22" w:rsidRDefault="00F82A19" w:rsidP="00F82A19">
      <w:pPr>
        <w:spacing w:after="0"/>
        <w:ind w:right="2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82E22">
        <w:rPr>
          <w:rFonts w:ascii="Times New Roman" w:hAnsi="Times New Roman" w:cs="Times New Roman"/>
          <w:b/>
          <w:color w:val="00B050"/>
          <w:sz w:val="24"/>
          <w:szCs w:val="24"/>
        </w:rPr>
        <w:t>Отдел реализации проекта</w:t>
      </w:r>
    </w:p>
    <w:p w14:paraId="1365B742" w14:textId="77777777" w:rsidR="00F82A19" w:rsidRPr="00882E22" w:rsidRDefault="00F82A19" w:rsidP="00F82A19">
      <w:pPr>
        <w:spacing w:after="0"/>
        <w:ind w:right="2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403424BC" w14:textId="396B33FF" w:rsidR="00F82A19" w:rsidRPr="00882E22" w:rsidRDefault="00F82A19" w:rsidP="00F82A19">
      <w:pPr>
        <w:spacing w:after="0"/>
        <w:ind w:right="2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82E22">
        <w:rPr>
          <w:rFonts w:ascii="Times New Roman" w:hAnsi="Times New Roman" w:cs="Times New Roman"/>
          <w:b/>
          <w:color w:val="0070C0"/>
          <w:sz w:val="24"/>
          <w:szCs w:val="24"/>
        </w:rPr>
        <w:t>ПРОЕКТ “УЛУЧШЕНИЕ ВОДОХОЗЯЙСТВЕННЫХ УСЛУГ, УСТОЙЧИВЫХ К ИЗМЕНЕНИ</w:t>
      </w:r>
      <w:r w:rsidR="001B7C44">
        <w:rPr>
          <w:rFonts w:ascii="Times New Roman" w:hAnsi="Times New Roman" w:cs="Times New Roman"/>
          <w:b/>
          <w:color w:val="0070C0"/>
          <w:sz w:val="24"/>
          <w:szCs w:val="24"/>
        </w:rPr>
        <w:t>ЯМ</w:t>
      </w:r>
      <w:r w:rsidRPr="00882E2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КЛИМАТА”</w:t>
      </w:r>
    </w:p>
    <w:p w14:paraId="2B721E42" w14:textId="77777777" w:rsidR="00F82A19" w:rsidRPr="00882E22" w:rsidRDefault="00F82A19" w:rsidP="00F8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he-IL" w:bidi="he-IL"/>
        </w:rPr>
      </w:pPr>
    </w:p>
    <w:p w14:paraId="53FF9B46" w14:textId="77777777" w:rsidR="00F82A19" w:rsidRPr="00882E22" w:rsidRDefault="00F82A19" w:rsidP="00F82A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656C21E9" w14:textId="77777777" w:rsidR="009A2846" w:rsidRPr="00C65CD4" w:rsidRDefault="009A2846" w:rsidP="009A2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CD4">
        <w:rPr>
          <w:rFonts w:ascii="Times New Roman" w:hAnsi="Times New Roman" w:cs="Times New Roman"/>
          <w:b/>
          <w:sz w:val="24"/>
          <w:szCs w:val="24"/>
        </w:rPr>
        <w:t>Консультационные услуги по наращиванию потенциала и поддержке в улучшении финансового управления целевых предприятий водоснабжения и водоотведения</w:t>
      </w:r>
    </w:p>
    <w:p w14:paraId="0B6DFF92" w14:textId="77777777" w:rsidR="00F82A19" w:rsidRPr="00882E22" w:rsidRDefault="00F82A19" w:rsidP="00F87E08">
      <w:pPr>
        <w:rPr>
          <w:rFonts w:ascii="Times New Roman" w:hAnsi="Times New Roman" w:cs="Times New Roman"/>
          <w:sz w:val="24"/>
          <w:szCs w:val="24"/>
        </w:rPr>
      </w:pPr>
    </w:p>
    <w:p w14:paraId="15F23B44" w14:textId="77777777" w:rsidR="00F82A19" w:rsidRPr="00882E22" w:rsidRDefault="00F82A19" w:rsidP="00F82A19">
      <w:pPr>
        <w:pStyle w:val="1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  <w:t>Введение</w:t>
      </w:r>
    </w:p>
    <w:p w14:paraId="08D84E2A" w14:textId="33F21C21" w:rsidR="00F82A19" w:rsidRPr="00882E22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 (CRWSP\ПУВУУИК или Проект)»</w:t>
      </w:r>
      <w:r w:rsidRPr="00882E22">
        <w:rPr>
          <w:rFonts w:ascii="Times New Roman" w:eastAsia="Times New Roman" w:hAnsi="Times New Roman" w:cs="Times New Roman"/>
          <w:sz w:val="24"/>
          <w:szCs w:val="24"/>
        </w:rPr>
        <w:t xml:space="preserve"> был одобрен в апреле 2022 года, после чего вступление в силу Проекта состоялось в октябре 2022 года. </w:t>
      </w:r>
      <w:r w:rsidR="00815913" w:rsidRPr="00882E22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Проект реализуется </w:t>
      </w:r>
      <w:r w:rsidRPr="00882E22">
        <w:rPr>
          <w:rFonts w:ascii="Times New Roman" w:eastAsia="Times New Roman" w:hAnsi="Times New Roman" w:cs="Times New Roman"/>
          <w:sz w:val="24"/>
          <w:szCs w:val="24"/>
        </w:rPr>
        <w:t>в Баткенской, Джалал-Абадской и Ошской и Иссык-Кульской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Финансировании, Документу об оценке проекта и другим процедурам и положениям Ассоциации. Реализация Проекта регулируется Операционным руководством проекта</w:t>
      </w:r>
      <w:r w:rsidR="00D27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3B460C" w14:textId="77777777" w:rsidR="00F82A19" w:rsidRPr="00882E22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B1B52" w14:textId="684D0685" w:rsidR="00F82A19" w:rsidRPr="00882E22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</w:t>
      </w:r>
      <w:r w:rsidRPr="00882E22">
        <w:rPr>
          <w:rFonts w:ascii="Times New Roman" w:eastAsia="Times New Roman" w:hAnsi="Times New Roman" w:cs="Times New Roman"/>
          <w:sz w:val="24"/>
          <w:szCs w:val="24"/>
        </w:rPr>
        <w:t xml:space="preserve"> в области развития заключается в (i) повышени</w:t>
      </w:r>
      <w:r w:rsidR="00A739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2E22">
        <w:rPr>
          <w:rFonts w:ascii="Times New Roman" w:eastAsia="Times New Roman" w:hAnsi="Times New Roman" w:cs="Times New Roman"/>
          <w:sz w:val="24"/>
          <w:szCs w:val="24"/>
        </w:rPr>
        <w:t xml:space="preserve"> доступа к устойчивым к изменению климата водохозяйственным услугам в отдельных речных бассейнах и (</w:t>
      </w:r>
      <w:proofErr w:type="spellStart"/>
      <w:r w:rsidRPr="00882E22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882E22">
        <w:rPr>
          <w:rFonts w:ascii="Times New Roman" w:eastAsia="Times New Roman" w:hAnsi="Times New Roman" w:cs="Times New Roman"/>
          <w:sz w:val="24"/>
          <w:szCs w:val="24"/>
        </w:rPr>
        <w:t>) укреплени</w:t>
      </w:r>
      <w:r w:rsidR="00A739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2E22">
        <w:rPr>
          <w:rFonts w:ascii="Times New Roman" w:eastAsia="Times New Roman" w:hAnsi="Times New Roman" w:cs="Times New Roman"/>
          <w:sz w:val="24"/>
          <w:szCs w:val="24"/>
        </w:rPr>
        <w:t xml:space="preserve">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5D53CE10" w14:textId="77777777" w:rsidR="00F82A19" w:rsidRPr="00882E22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51B45" w14:textId="77777777" w:rsidR="00F82A19" w:rsidRPr="00882E22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sz w:val="24"/>
          <w:szCs w:val="24"/>
        </w:rPr>
        <w:t>Водохозяйственные услуги включают услуги водоснабжения и санитарии и услуги ирригации и дренажа. Проект повысит охват и качество услуг водоснабжения и санитарии, и ирригации и дренажа в отдельных бассейнах. На национальном уровне проект будет обеспечивать повышение институционального потенциала в целях управления водными ресурсами с учетом аспектов обеспечения устойчивости к изменению климата. Что касается первой части целей развития проекта, устойчивые к изменению климата водохозяйственные услуги определены как водохозяйственные услуги, достигающие охвата и стандартов качества независимо от возможных рисков изменения климата (засуха, высокая температура и экстремальная жара, затопление в городской местности и перелив сточных вод, наводнения и сели). Что касается второй части целей развития проекта, устойчивое с точки зрения управление водными ресурсами определяется как способность организаций водного сектора на местном и национальном уровнях быть готовыми к сбоям и уметь восстановиться от шоков, связанных с рисками изменения климата.</w:t>
      </w:r>
    </w:p>
    <w:p w14:paraId="0BC40FA5" w14:textId="77777777" w:rsidR="00F82A19" w:rsidRPr="00882E22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8DDDE" w14:textId="72F6F6BC" w:rsidR="00F82A19" w:rsidRPr="00882E22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сельского хозяйства (МСХ) через Службу водных ресурсов (СВР) и Государственное агентство по архитектуре, строительству и жилищно-коммунальному хозяйству (ГОССТРОЙ), через Департамент питьевого водоснабжения и водоотведения (ДРПВВ или Департамент) разделяют общую ответственность за реализацию Проекта. При этом Отдел реализации проекта (ОРП) СВР осуществляет деятельность, связанную с ирригацией и дренажем, в то время как отдел реализации проекта ДРПВВ осуществляет независимый ряд мероприятий, связанных с водоснабжением и </w:t>
      </w:r>
      <w:r w:rsidR="00987220" w:rsidRPr="00882E22">
        <w:rPr>
          <w:rFonts w:ascii="Times New Roman" w:eastAsia="Times New Roman" w:hAnsi="Times New Roman" w:cs="Times New Roman"/>
          <w:sz w:val="24"/>
          <w:szCs w:val="24"/>
        </w:rPr>
        <w:t xml:space="preserve">водоотведением </w:t>
      </w:r>
      <w:r w:rsidRPr="00882E22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987220" w:rsidRPr="00882E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2E2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2847EF1" w14:textId="77777777" w:rsidR="00F82A19" w:rsidRPr="00882E22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6AF9B" w14:textId="7672D685" w:rsidR="00F82A19" w:rsidRPr="00882E22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Проект состоит из </w:t>
      </w:r>
      <w:r w:rsidR="008C04BF">
        <w:rPr>
          <w:rFonts w:ascii="Times New Roman" w:eastAsia="Times New Roman" w:hAnsi="Times New Roman" w:cs="Times New Roman"/>
          <w:sz w:val="24"/>
          <w:szCs w:val="24"/>
        </w:rPr>
        <w:t xml:space="preserve">четырех </w:t>
      </w:r>
      <w:r w:rsidRPr="00882E22">
        <w:rPr>
          <w:rFonts w:ascii="Times New Roman" w:eastAsia="Times New Roman" w:hAnsi="Times New Roman" w:cs="Times New Roman"/>
          <w:sz w:val="24"/>
          <w:szCs w:val="24"/>
        </w:rPr>
        <w:t>компонентов, реализация которых возложена на ОРП ДРПВВ</w:t>
      </w:r>
      <w:r w:rsidR="008C04BF">
        <w:rPr>
          <w:rFonts w:ascii="Times New Roman" w:eastAsia="Times New Roman" w:hAnsi="Times New Roman" w:cs="Times New Roman"/>
          <w:sz w:val="24"/>
          <w:szCs w:val="24"/>
        </w:rPr>
        <w:t>. Компоненты, относящиеся к настоящему заданию описаны ниже:</w:t>
      </w:r>
    </w:p>
    <w:p w14:paraId="3B8B8ECC" w14:textId="77777777" w:rsidR="00F82A19" w:rsidRPr="00882E22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F1F881" w14:textId="77777777" w:rsidR="00F82A19" w:rsidRPr="00882E22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Компонент 1: Инвестиции в инфраструктуру и улучшение обслуживания</w:t>
      </w:r>
    </w:p>
    <w:p w14:paraId="24D7693F" w14:textId="77777777" w:rsidR="00F82A19" w:rsidRPr="00882E22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Подкомпонент 1.1: Инфраструктура водоснабжения и водоотведения</w:t>
      </w:r>
    </w:p>
    <w:p w14:paraId="76ED5D71" w14:textId="1E6FD80E" w:rsidR="00F82A19" w:rsidRPr="00882E22" w:rsidRDefault="00F82A19" w:rsidP="00F82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sz w:val="24"/>
          <w:szCs w:val="24"/>
        </w:rPr>
        <w:t xml:space="preserve">Данный подкомпонент охватывает инвестиции для повышения устойчивости к изменению климата услуг питьевого водоснабжения и санитарии, а также для повышения потенциала очистки сточных вод. </w:t>
      </w:r>
      <w:r w:rsidRPr="00882E22">
        <w:rPr>
          <w:rFonts w:ascii="Times New Roman" w:hAnsi="Times New Roman" w:cs="Times New Roman"/>
          <w:sz w:val="24"/>
          <w:szCs w:val="24"/>
        </w:rPr>
        <w:t>В рамках данного подкомпонента финансируются строительно-монтажные и электрические/механические сооружения для производства водоснабжения (скважины, колодцы, водозаборы, а также дезинфекция и энергоэффективные насосы / насосы, работающие с использованием возобновляемых источников энергии, по мере необходимости), работы по передаче и распределению воды между домохозяйствами в районах реализации проекта, а также инфраструктура управления сточными водами, сооружения для сбора, транспортировки, очистки и удаления канализационных стоков. В рамках данного подкомпонента (</w:t>
      </w:r>
      <w:r w:rsidRPr="00882E2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82E22">
        <w:rPr>
          <w:rFonts w:ascii="Times New Roman" w:hAnsi="Times New Roman" w:cs="Times New Roman"/>
          <w:sz w:val="24"/>
          <w:szCs w:val="24"/>
        </w:rPr>
        <w:t>) 95 000 человек в 31 селе вокруг озера Иссык-Куль и Баткенской области будут обеспечены устойчивыми к изменению климата услугами питьевой воды; (</w:t>
      </w:r>
      <w:r w:rsidRPr="00882E2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82E22">
        <w:rPr>
          <w:rFonts w:ascii="Times New Roman" w:hAnsi="Times New Roman" w:cs="Times New Roman"/>
          <w:sz w:val="24"/>
          <w:szCs w:val="24"/>
        </w:rPr>
        <w:t xml:space="preserve">) 43 000 человек будут обеспечены устойчивыми к изменению климата услугами санитарии в трех селах вокруг озера Иссык-Куль посредством канализационных </w:t>
      </w:r>
      <w:r w:rsidRPr="00882E22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882E22">
        <w:rPr>
          <w:rFonts w:ascii="Times New Roman" w:hAnsi="Times New Roman" w:cs="Times New Roman"/>
          <w:sz w:val="24"/>
          <w:szCs w:val="24"/>
        </w:rPr>
        <w:t xml:space="preserve"> или иных решений на местах. Улучшение услуг канализации и ливневой канализации позволит сократить объем неочищенных сточных вод, сбрасываемых в водоемы, а также уменьшить воздействие патогенов, передающихся через воду, и сопутствующих заболеваний. Проект также поддержит реконструкцию </w:t>
      </w:r>
      <w:r w:rsidR="00C65CD4">
        <w:rPr>
          <w:rFonts w:ascii="Times New Roman" w:hAnsi="Times New Roman" w:cs="Times New Roman"/>
          <w:sz w:val="24"/>
          <w:szCs w:val="24"/>
        </w:rPr>
        <w:t xml:space="preserve">санитарных </w:t>
      </w:r>
      <w:r w:rsidRPr="00882E22">
        <w:rPr>
          <w:rFonts w:ascii="Times New Roman" w:hAnsi="Times New Roman" w:cs="Times New Roman"/>
          <w:sz w:val="24"/>
          <w:szCs w:val="24"/>
        </w:rPr>
        <w:t>объектов в отдельных школах, детских садах, сельских медицинских центрах/больницах в районах реализации проекта, чтобы обеспечить их удобство для женщин и инвалидов. Потенциальное воздействие переполнения поверхностных канализаций, усугубляемое экстремальными дождями, вызванными изменением климата, также будет снижено, и, таким образом, повысится устойчивость сообществ к интенсивным дождям в условиях изменения климата.</w:t>
      </w:r>
    </w:p>
    <w:p w14:paraId="0B26A3CD" w14:textId="77777777" w:rsidR="00F82A19" w:rsidRPr="00882E22" w:rsidRDefault="00F82A19" w:rsidP="00F82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6AABD" w14:textId="77777777" w:rsidR="00F82A19" w:rsidRPr="00882E22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Компонент 2: Институциональное укрепление для предоставления услуг, устойчивых к изменению климата, управления водными ресурсами и управления плотинами </w:t>
      </w:r>
    </w:p>
    <w:p w14:paraId="51B10880" w14:textId="465D2895" w:rsidR="00F82A19" w:rsidRPr="00882E22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Подкомпонент 2.1. Институциональное укрепление для предоставления услуг </w:t>
      </w:r>
      <w:r w:rsidR="00C65C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ВВ</w:t>
      </w:r>
      <w:r w:rsidRPr="00882E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F9FE94D" w14:textId="1579BF78" w:rsid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sz w:val="24"/>
          <w:szCs w:val="24"/>
        </w:rPr>
        <w:t xml:space="preserve">В рамках данного подкомпонента будут финансироваться мероприятия (товары и услуги) на целевых территориях и на национальном уровне, направленные на укрепление политико-нормативной базы и институционального потенциала для продвижения реформы сектора и содействия устойчивому предоставлению услуг. Данный подкомпонент нацелен на основные заинтересованные стороны, включая ДРПВВ, ГОССТРОЙ, местные органы власти, городских и сельских поставщиков услуг, лиц, ответственных за разработку политики и регуляторов сектора услуг. В рамках подкомпонента будет оказана поддержка в реализации стратегии развития сектора и дорожной карты реформ Правительства. Поддержка реформ сектора водоснабжения и </w:t>
      </w:r>
      <w:r w:rsidR="00A73953">
        <w:rPr>
          <w:rFonts w:ascii="Times New Roman" w:eastAsia="Times New Roman" w:hAnsi="Times New Roman" w:cs="Times New Roman"/>
          <w:sz w:val="24"/>
          <w:szCs w:val="24"/>
        </w:rPr>
        <w:t xml:space="preserve">водоотведения </w:t>
      </w:r>
      <w:r w:rsidRPr="00882E22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финансирование экспертных консультационных услуг и технической помощи, направленных на приоритетные области реформ и институциональное развитие. Техническая помощь включает в себя рассмотрение изменчивости климата и связанных с ним последствий, укрепление институционального потенциала для </w:t>
      </w:r>
      <w:r w:rsidR="00A73953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882E22">
        <w:rPr>
          <w:rFonts w:ascii="Times New Roman" w:eastAsia="Times New Roman" w:hAnsi="Times New Roman" w:cs="Times New Roman"/>
          <w:sz w:val="24"/>
          <w:szCs w:val="24"/>
        </w:rPr>
        <w:t xml:space="preserve">устойчивых систем водоснабжения и водоотведения, и включения гендерных аспектов и аспектов социальной интеграции в национальную программу. </w:t>
      </w:r>
    </w:p>
    <w:p w14:paraId="7AB31FDA" w14:textId="44D9F66A" w:rsidR="008A5BB6" w:rsidRDefault="008A5BB6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800B01" w14:textId="0588701A" w:rsidR="008A5BB6" w:rsidRPr="008A5BB6" w:rsidRDefault="008A5BB6" w:rsidP="008A5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BB6">
        <w:rPr>
          <w:rFonts w:ascii="Times New Roman" w:eastAsia="Times New Roman" w:hAnsi="Times New Roman" w:cs="Times New Roman"/>
          <w:sz w:val="24"/>
          <w:szCs w:val="24"/>
        </w:rPr>
        <w:t>Посредством реализации мероприятий компонента по институционально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8A5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Pr="008A5BB6">
        <w:rPr>
          <w:rFonts w:ascii="Times New Roman" w:eastAsia="Times New Roman" w:hAnsi="Times New Roman" w:cs="Times New Roman"/>
          <w:sz w:val="24"/>
          <w:szCs w:val="24"/>
        </w:rPr>
        <w:t>, ПУ</w:t>
      </w:r>
      <w:r>
        <w:rPr>
          <w:rFonts w:ascii="Times New Roman" w:eastAsia="Times New Roman" w:hAnsi="Times New Roman" w:cs="Times New Roman"/>
          <w:sz w:val="24"/>
          <w:szCs w:val="24"/>
        </w:rPr>
        <w:t>ВУУИК</w:t>
      </w:r>
      <w:r w:rsidRPr="008A5BB6">
        <w:rPr>
          <w:rFonts w:ascii="Times New Roman" w:eastAsia="Times New Roman" w:hAnsi="Times New Roman" w:cs="Times New Roman"/>
          <w:sz w:val="24"/>
          <w:szCs w:val="24"/>
        </w:rPr>
        <w:t xml:space="preserve"> проводит работу по оказанию помощи Кабинету Министров Кыргызской Республики в обеспечении устойчивости услуг в области водоснабжения, водоотведения и санитарии. Это позволяет усилить потенциал основных служб на местном уровне и при </w:t>
      </w:r>
      <w:r w:rsidRPr="008A5B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необходимости поддержать развитие/пилотирование потенциальных и существующих механизмов институциональной поддержки поставщиков услуг. Проект разработан для предоставления удостоверяемой и долгосрочной программы наращивания потенциала различным целевым категориям участников сектора питьевого </w:t>
      </w:r>
      <w:proofErr w:type="spellStart"/>
      <w:r w:rsidRPr="008A5BB6">
        <w:rPr>
          <w:rFonts w:ascii="Times New Roman" w:eastAsia="Times New Roman" w:hAnsi="Times New Roman" w:cs="Times New Roman"/>
          <w:sz w:val="24"/>
          <w:szCs w:val="24"/>
        </w:rPr>
        <w:t>водснабжения</w:t>
      </w:r>
      <w:proofErr w:type="spellEnd"/>
      <w:r w:rsidRPr="008A5BB6">
        <w:rPr>
          <w:rFonts w:ascii="Times New Roman" w:eastAsia="Times New Roman" w:hAnsi="Times New Roman" w:cs="Times New Roman"/>
          <w:sz w:val="24"/>
          <w:szCs w:val="24"/>
        </w:rPr>
        <w:t xml:space="preserve"> и водоотведения.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предыдущих проектов, финансируемого Всемирным Банком, была </w:t>
      </w:r>
      <w:r w:rsidRPr="008A5BB6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Программа профессионально-технического развития (далее – ППТР) для сектора </w:t>
      </w:r>
      <w:r>
        <w:rPr>
          <w:rFonts w:ascii="Times New Roman" w:eastAsia="Times New Roman" w:hAnsi="Times New Roman" w:cs="Times New Roman"/>
          <w:sz w:val="24"/>
          <w:szCs w:val="24"/>
        </w:rPr>
        <w:t>ВВ</w:t>
      </w:r>
      <w:r w:rsidRPr="008A5BB6">
        <w:rPr>
          <w:rFonts w:ascii="Times New Roman" w:eastAsia="Times New Roman" w:hAnsi="Times New Roman" w:cs="Times New Roman"/>
          <w:sz w:val="24"/>
          <w:szCs w:val="24"/>
        </w:rPr>
        <w:t xml:space="preserve">, которая утверждена совместным приказом и Госстроя при Кабинете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A5BB6">
        <w:rPr>
          <w:rFonts w:ascii="Times New Roman" w:eastAsia="Times New Roman" w:hAnsi="Times New Roman" w:cs="Times New Roman"/>
          <w:sz w:val="24"/>
          <w:szCs w:val="24"/>
        </w:rPr>
        <w:t xml:space="preserve">инистров КР, Министерства образования и науки КР и Министерства труда, социального обеспечения и миграции КР.  </w:t>
      </w:r>
    </w:p>
    <w:p w14:paraId="04C5D770" w14:textId="77777777" w:rsidR="00F82A19" w:rsidRPr="00882E22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69A76" w14:textId="19119226" w:rsidR="00F82A19" w:rsidRPr="00882E22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sz w:val="24"/>
          <w:szCs w:val="24"/>
        </w:rPr>
        <w:t>Данное техническое задание разработано в рамках реализации проекта «Улучшение водохозяйственных услуг устойчивых к изменению климата», реализуемом</w:t>
      </w:r>
      <w:r w:rsidRPr="00882E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2E22">
        <w:rPr>
          <w:rFonts w:ascii="Times New Roman" w:eastAsia="Times New Roman" w:hAnsi="Times New Roman" w:cs="Times New Roman"/>
          <w:sz w:val="24"/>
          <w:szCs w:val="24"/>
        </w:rPr>
        <w:t xml:space="preserve">отделом реализации проекта ДРПВВ, </w:t>
      </w:r>
      <w:r w:rsidR="00815913" w:rsidRPr="00882E2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C65CD4">
        <w:rPr>
          <w:rFonts w:ascii="Times New Roman" w:eastAsia="Times New Roman" w:hAnsi="Times New Roman" w:cs="Times New Roman"/>
          <w:sz w:val="24"/>
          <w:szCs w:val="24"/>
        </w:rPr>
        <w:t xml:space="preserve">наращивания потенциала и поддержки в улучшении финансового управления целевых предприятий </w:t>
      </w:r>
      <w:r w:rsidR="00A73953">
        <w:rPr>
          <w:rFonts w:ascii="Times New Roman" w:eastAsia="Times New Roman" w:hAnsi="Times New Roman" w:cs="Times New Roman"/>
          <w:sz w:val="24"/>
          <w:szCs w:val="24"/>
        </w:rPr>
        <w:t>водоснабжения и водоотведения</w:t>
      </w:r>
      <w:r w:rsidRPr="00882E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62D827" w14:textId="0A8471A9" w:rsidR="00F12C76" w:rsidRPr="00882E22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092542" w14:textId="27E5C817" w:rsidR="00815913" w:rsidRPr="00882E22" w:rsidRDefault="00815913" w:rsidP="00265767">
      <w:pPr>
        <w:pStyle w:val="1"/>
        <w:spacing w:after="0"/>
        <w:ind w:left="924" w:hanging="357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  <w:t>Цель задания</w:t>
      </w:r>
    </w:p>
    <w:p w14:paraId="3539D939" w14:textId="074F2266" w:rsidR="00815913" w:rsidRPr="00882E22" w:rsidRDefault="0081591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1E7497F" w14:textId="2E586D19" w:rsidR="00815913" w:rsidRPr="00882E22" w:rsidRDefault="00815913" w:rsidP="00741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82E22">
        <w:rPr>
          <w:rFonts w:ascii="Times New Roman" w:hAnsi="Times New Roman" w:cs="Times New Roman"/>
          <w:sz w:val="24"/>
          <w:szCs w:val="24"/>
          <w:lang w:val="ky-KG"/>
        </w:rPr>
        <w:t xml:space="preserve">Целью настоящего задания является </w:t>
      </w:r>
      <w:r w:rsidR="008D40A5" w:rsidRPr="00882E22">
        <w:rPr>
          <w:rFonts w:ascii="Times New Roman" w:hAnsi="Times New Roman" w:cs="Times New Roman"/>
          <w:sz w:val="24"/>
          <w:szCs w:val="24"/>
          <w:lang w:val="ky-KG"/>
        </w:rPr>
        <w:t>наращивани</w:t>
      </w:r>
      <w:r w:rsidR="00C65CD4">
        <w:rPr>
          <w:rFonts w:ascii="Times New Roman" w:hAnsi="Times New Roman" w:cs="Times New Roman"/>
          <w:sz w:val="24"/>
          <w:szCs w:val="24"/>
          <w:lang w:val="ky-KG"/>
        </w:rPr>
        <w:t>е</w:t>
      </w:r>
      <w:r w:rsidR="008D40A5" w:rsidRPr="00882E22">
        <w:rPr>
          <w:rFonts w:ascii="Times New Roman" w:hAnsi="Times New Roman" w:cs="Times New Roman"/>
          <w:sz w:val="24"/>
          <w:szCs w:val="24"/>
          <w:lang w:val="ky-KG"/>
        </w:rPr>
        <w:t xml:space="preserve"> потенциала </w:t>
      </w:r>
      <w:r w:rsidR="00C65CD4">
        <w:rPr>
          <w:rFonts w:ascii="Times New Roman" w:hAnsi="Times New Roman" w:cs="Times New Roman"/>
          <w:sz w:val="24"/>
          <w:szCs w:val="24"/>
          <w:lang w:val="ky-KG"/>
        </w:rPr>
        <w:t>предприятий водоснабжения и водоотведения (ПВВ) и органов местного самоуправления</w:t>
      </w:r>
      <w:r w:rsidR="00C71C8D">
        <w:rPr>
          <w:rFonts w:ascii="Times New Roman" w:hAnsi="Times New Roman" w:cs="Times New Roman"/>
          <w:sz w:val="24"/>
          <w:szCs w:val="24"/>
          <w:lang w:val="ky-KG"/>
        </w:rPr>
        <w:t xml:space="preserve"> в части эффективной эксплуатации системы водоснабжения и водоотведения; эффективного взаимодействия с населением для предоставления качественных услуг</w:t>
      </w:r>
      <w:r w:rsidR="001B7C44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C71C8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B7C44">
        <w:rPr>
          <w:rFonts w:ascii="Times New Roman" w:hAnsi="Times New Roman" w:cs="Times New Roman"/>
          <w:sz w:val="24"/>
          <w:szCs w:val="24"/>
          <w:lang w:val="ky-KG"/>
        </w:rPr>
        <w:t xml:space="preserve">а также поддержка в улучшении </w:t>
      </w:r>
      <w:r w:rsidR="00C71C8D">
        <w:rPr>
          <w:rFonts w:ascii="Times New Roman" w:hAnsi="Times New Roman" w:cs="Times New Roman"/>
          <w:sz w:val="24"/>
          <w:szCs w:val="24"/>
          <w:lang w:val="ky-KG"/>
        </w:rPr>
        <w:t>финансового управления предприятием.</w:t>
      </w:r>
    </w:p>
    <w:p w14:paraId="1513E091" w14:textId="369AE8E7" w:rsidR="00265767" w:rsidRPr="00882E22" w:rsidRDefault="0026576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FE5B1AB" w14:textId="495E7F6F" w:rsidR="00265767" w:rsidRPr="00882E22" w:rsidRDefault="00265767" w:rsidP="00265767">
      <w:pPr>
        <w:pStyle w:val="1"/>
        <w:spacing w:after="0"/>
        <w:ind w:left="924" w:hanging="357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  <w:t>Объем услуг</w:t>
      </w:r>
    </w:p>
    <w:p w14:paraId="494BA528" w14:textId="760BD595" w:rsidR="00265767" w:rsidRPr="00882E22" w:rsidRDefault="0026576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3691EAA" w14:textId="48BC3DD5" w:rsidR="00655CFD" w:rsidRDefault="00655CFD" w:rsidP="004A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55CFD">
        <w:rPr>
          <w:rFonts w:ascii="Times New Roman" w:hAnsi="Times New Roman" w:cs="Times New Roman"/>
          <w:sz w:val="24"/>
          <w:szCs w:val="24"/>
          <w:lang w:val="ky-KG"/>
        </w:rPr>
        <w:t>Объем услуг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Консультанта состоит из четырех задач и будет выполнен в две фазы следующим образом:</w:t>
      </w:r>
    </w:p>
    <w:p w14:paraId="789CE453" w14:textId="35F03D16" w:rsidR="00655CFD" w:rsidRDefault="00655CFD" w:rsidP="004A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C64556C" w14:textId="3176D8CA" w:rsidR="00655CFD" w:rsidRPr="00D23475" w:rsidRDefault="00655CFD" w:rsidP="004A5F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CFD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ФАЗА </w:t>
      </w:r>
      <w:r w:rsidRPr="00655CF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14:paraId="3F0D9E1B" w14:textId="11E1182D" w:rsidR="00265767" w:rsidRDefault="004A5FB1" w:rsidP="004A5F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882E22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Задача 1. </w:t>
      </w:r>
      <w:r w:rsidR="000457B3">
        <w:rPr>
          <w:rFonts w:ascii="Times New Roman" w:hAnsi="Times New Roman" w:cs="Times New Roman"/>
          <w:b/>
          <w:bCs/>
          <w:sz w:val="24"/>
          <w:szCs w:val="24"/>
          <w:lang w:val="ky-KG"/>
        </w:rPr>
        <w:t>Анализ потенциала ПВВ и п</w:t>
      </w:r>
      <w:proofErr w:type="spellStart"/>
      <w:r w:rsidR="00C65CD4" w:rsidRPr="00377B40">
        <w:rPr>
          <w:rFonts w:ascii="Times New Roman" w:eastAsia="Times New Roman" w:hAnsi="Times New Roman" w:cs="Times New Roman"/>
          <w:b/>
          <w:sz w:val="24"/>
          <w:szCs w:val="24"/>
        </w:rPr>
        <w:t>одготовка</w:t>
      </w:r>
      <w:proofErr w:type="spellEnd"/>
      <w:r w:rsidR="00C65CD4" w:rsidRPr="00377B40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тренинговых материалов</w:t>
      </w:r>
      <w:r w:rsidR="000B506D">
        <w:rPr>
          <w:rFonts w:ascii="Times New Roman" w:eastAsia="Times New Roman" w:hAnsi="Times New Roman" w:cs="Times New Roman"/>
          <w:b/>
          <w:sz w:val="24"/>
          <w:szCs w:val="24"/>
        </w:rPr>
        <w:t>, учебных модулей</w:t>
      </w:r>
      <w:r w:rsidR="00C65CD4" w:rsidRPr="00377B40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программ обучения</w:t>
      </w:r>
      <w:r w:rsidRPr="00882E22">
        <w:rPr>
          <w:rFonts w:ascii="Times New Roman" w:hAnsi="Times New Roman" w:cs="Times New Roman"/>
          <w:b/>
          <w:bCs/>
          <w:sz w:val="24"/>
          <w:szCs w:val="24"/>
          <w:lang w:val="ky-KG"/>
        </w:rPr>
        <w:t>.</w:t>
      </w:r>
    </w:p>
    <w:p w14:paraId="0A0B5C25" w14:textId="59F16032" w:rsidR="00E93AE2" w:rsidRDefault="00E93AE2" w:rsidP="00E93AE2">
      <w:pPr>
        <w:pStyle w:val="a4"/>
        <w:numPr>
          <w:ilvl w:val="1"/>
          <w:numId w:val="2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E93AE2">
        <w:rPr>
          <w:rFonts w:ascii="Times New Roman" w:eastAsia="Times New Roman" w:hAnsi="Times New Roman"/>
          <w:sz w:val="24"/>
          <w:szCs w:val="24"/>
        </w:rPr>
        <w:t>ОРП предоставит Консультанту ранее разработанные учебные модули и материалы</w:t>
      </w:r>
      <w:r>
        <w:rPr>
          <w:rFonts w:ascii="Times New Roman" w:eastAsia="Times New Roman" w:hAnsi="Times New Roman"/>
          <w:sz w:val="24"/>
          <w:szCs w:val="24"/>
        </w:rPr>
        <w:t>. Список учебных модулей приведен в Приложении 1</w:t>
      </w:r>
      <w:r w:rsidR="00095CDC">
        <w:rPr>
          <w:rFonts w:ascii="Times New Roman" w:eastAsia="Times New Roman" w:hAnsi="Times New Roman"/>
          <w:sz w:val="24"/>
          <w:szCs w:val="24"/>
        </w:rPr>
        <w:t>. Консультант должен изучить эти модули, а также другие имеющиеся материалы, отчеты и публикации в сфере развития потенциала в секторе питьевого водоснабжения, санитарии и водоотведения</w:t>
      </w:r>
      <w:r w:rsidR="008A5BB6">
        <w:rPr>
          <w:rFonts w:ascii="Times New Roman" w:eastAsia="Times New Roman" w:hAnsi="Times New Roman"/>
          <w:sz w:val="24"/>
          <w:szCs w:val="24"/>
        </w:rPr>
        <w:t>, в том числе ППТР и Дорожную карту по ее реализации</w:t>
      </w:r>
      <w:r w:rsidR="00095CDC">
        <w:rPr>
          <w:rFonts w:ascii="Times New Roman" w:eastAsia="Times New Roman" w:hAnsi="Times New Roman"/>
          <w:sz w:val="24"/>
          <w:szCs w:val="24"/>
        </w:rPr>
        <w:t>.</w:t>
      </w:r>
      <w:r w:rsidR="000457B3">
        <w:rPr>
          <w:rFonts w:ascii="Times New Roman" w:eastAsia="Times New Roman" w:hAnsi="Times New Roman"/>
          <w:sz w:val="24"/>
          <w:szCs w:val="24"/>
        </w:rPr>
        <w:t xml:space="preserve"> По итогам </w:t>
      </w:r>
      <w:r w:rsidR="00462B80">
        <w:rPr>
          <w:rFonts w:ascii="Times New Roman" w:eastAsia="Times New Roman" w:hAnsi="Times New Roman"/>
          <w:sz w:val="24"/>
          <w:szCs w:val="24"/>
        </w:rPr>
        <w:t xml:space="preserve">этой работы </w:t>
      </w:r>
      <w:r w:rsidR="000457B3">
        <w:rPr>
          <w:rFonts w:ascii="Times New Roman" w:eastAsia="Times New Roman" w:hAnsi="Times New Roman"/>
          <w:sz w:val="24"/>
          <w:szCs w:val="24"/>
        </w:rPr>
        <w:t xml:space="preserve">подготовить и представить Первоначальный отчет с </w:t>
      </w:r>
      <w:r w:rsidR="00462B80">
        <w:rPr>
          <w:rFonts w:ascii="Times New Roman" w:eastAsia="Times New Roman" w:hAnsi="Times New Roman"/>
          <w:sz w:val="24"/>
          <w:szCs w:val="24"/>
        </w:rPr>
        <w:t xml:space="preserve">детальным </w:t>
      </w:r>
      <w:r w:rsidR="000457B3">
        <w:rPr>
          <w:rFonts w:ascii="Times New Roman" w:eastAsia="Times New Roman" w:hAnsi="Times New Roman"/>
          <w:sz w:val="24"/>
          <w:szCs w:val="24"/>
        </w:rPr>
        <w:t xml:space="preserve">планом </w:t>
      </w:r>
      <w:r w:rsidR="00462B80">
        <w:rPr>
          <w:rFonts w:ascii="Times New Roman" w:eastAsia="Times New Roman" w:hAnsi="Times New Roman"/>
          <w:sz w:val="24"/>
          <w:szCs w:val="24"/>
        </w:rPr>
        <w:t xml:space="preserve">выполнения </w:t>
      </w:r>
      <w:r w:rsidR="000457B3">
        <w:rPr>
          <w:rFonts w:ascii="Times New Roman" w:eastAsia="Times New Roman" w:hAnsi="Times New Roman"/>
          <w:sz w:val="24"/>
          <w:szCs w:val="24"/>
        </w:rPr>
        <w:t>задания.</w:t>
      </w:r>
    </w:p>
    <w:p w14:paraId="18DC7A51" w14:textId="65DEDA35" w:rsidR="00095CDC" w:rsidRPr="00E93AE2" w:rsidRDefault="00095CDC" w:rsidP="00E93AE2">
      <w:pPr>
        <w:pStyle w:val="a4"/>
        <w:numPr>
          <w:ilvl w:val="1"/>
          <w:numId w:val="21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Провести анализ и оценку потребностей целевых ПВВ и ОМСУ в повышении потенциала. Такая оценка должна включать в себя все аспекты деятельности ПВВ и работы систем ВВ (организационное развитие, административное управление, технический потенциал по эксплуатацию и обслуживанию систем ВВ, </w:t>
      </w:r>
      <w:r w:rsidR="00F87AE6">
        <w:rPr>
          <w:rFonts w:ascii="Times New Roman" w:eastAsia="Times New Roman" w:hAnsi="Times New Roman"/>
          <w:sz w:val="24"/>
          <w:szCs w:val="24"/>
        </w:rPr>
        <w:t>УЧР, финансовое управление и планирование, взаимодействие с внешними институтами и партнерами, работа с абонентами и др.).</w:t>
      </w:r>
      <w:r w:rsidR="008A5BB6">
        <w:rPr>
          <w:rFonts w:ascii="Times New Roman" w:eastAsia="Times New Roman" w:hAnsi="Times New Roman"/>
          <w:sz w:val="24"/>
          <w:szCs w:val="24"/>
        </w:rPr>
        <w:t xml:space="preserve"> Оценка потребностей ПВВ может быть проведена выборочно, но при этом должна охватывать </w:t>
      </w:r>
      <w:r w:rsidR="00985D41">
        <w:rPr>
          <w:rFonts w:ascii="Times New Roman" w:eastAsia="Times New Roman" w:hAnsi="Times New Roman"/>
          <w:sz w:val="24"/>
          <w:szCs w:val="24"/>
        </w:rPr>
        <w:t>все 3</w:t>
      </w:r>
      <w:r w:rsidR="008A5BB6">
        <w:rPr>
          <w:rFonts w:ascii="Times New Roman" w:eastAsia="Times New Roman" w:hAnsi="Times New Roman"/>
          <w:sz w:val="24"/>
          <w:szCs w:val="24"/>
        </w:rPr>
        <w:t xml:space="preserve"> подпроекта в Иссык-Кульской области и </w:t>
      </w:r>
      <w:r w:rsidR="00985D41">
        <w:rPr>
          <w:rFonts w:ascii="Times New Roman" w:eastAsia="Times New Roman" w:hAnsi="Times New Roman"/>
          <w:sz w:val="24"/>
          <w:szCs w:val="24"/>
        </w:rPr>
        <w:t xml:space="preserve">как минимум </w:t>
      </w:r>
      <w:r w:rsidR="00C71C8D">
        <w:rPr>
          <w:rFonts w:ascii="Times New Roman" w:eastAsia="Times New Roman" w:hAnsi="Times New Roman"/>
          <w:sz w:val="24"/>
          <w:szCs w:val="24"/>
        </w:rPr>
        <w:t>6</w:t>
      </w:r>
      <w:r w:rsidR="008A5BB6">
        <w:rPr>
          <w:rFonts w:ascii="Times New Roman" w:eastAsia="Times New Roman" w:hAnsi="Times New Roman"/>
          <w:sz w:val="24"/>
          <w:szCs w:val="24"/>
        </w:rPr>
        <w:t xml:space="preserve"> подпроекта</w:t>
      </w:r>
      <w:r w:rsidR="00C71C8D">
        <w:rPr>
          <w:rFonts w:ascii="Times New Roman" w:eastAsia="Times New Roman" w:hAnsi="Times New Roman"/>
          <w:sz w:val="24"/>
          <w:szCs w:val="24"/>
        </w:rPr>
        <w:t xml:space="preserve"> во всех трех районах</w:t>
      </w:r>
      <w:r w:rsidR="008A5BB6">
        <w:rPr>
          <w:rFonts w:ascii="Times New Roman" w:eastAsia="Times New Roman" w:hAnsi="Times New Roman"/>
          <w:sz w:val="24"/>
          <w:szCs w:val="24"/>
        </w:rPr>
        <w:t xml:space="preserve"> Баткенской области.</w:t>
      </w:r>
    </w:p>
    <w:p w14:paraId="49B1BC07" w14:textId="2BE79E3E" w:rsidR="00E93AE2" w:rsidRPr="008A5BB6" w:rsidRDefault="00F87AE6" w:rsidP="00F87AE6">
      <w:pPr>
        <w:pStyle w:val="a4"/>
        <w:numPr>
          <w:ilvl w:val="1"/>
          <w:numId w:val="2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итогам изучения материалов и документов и оценки потребностей </w:t>
      </w:r>
      <w:r w:rsidR="00E93AE2" w:rsidRPr="00377B40">
        <w:rPr>
          <w:rFonts w:ascii="Times New Roman" w:eastAsia="Times New Roman" w:hAnsi="Times New Roman"/>
          <w:sz w:val="24"/>
          <w:szCs w:val="24"/>
        </w:rPr>
        <w:t>Консультант должен</w:t>
      </w:r>
      <w:r>
        <w:rPr>
          <w:rFonts w:ascii="Times New Roman" w:eastAsia="Times New Roman" w:hAnsi="Times New Roman"/>
          <w:sz w:val="24"/>
          <w:szCs w:val="24"/>
        </w:rPr>
        <w:t xml:space="preserve"> а</w:t>
      </w:r>
      <w:r w:rsidR="00E93AE2" w:rsidRPr="00F87AE6">
        <w:rPr>
          <w:rFonts w:ascii="Times New Roman" w:eastAsia="Times New Roman" w:hAnsi="Times New Roman"/>
          <w:sz w:val="24"/>
          <w:szCs w:val="24"/>
        </w:rPr>
        <w:t xml:space="preserve">даптировать, доработать, перевести </w:t>
      </w:r>
      <w:r>
        <w:rPr>
          <w:rFonts w:ascii="Times New Roman" w:eastAsia="Times New Roman" w:hAnsi="Times New Roman"/>
          <w:sz w:val="24"/>
          <w:szCs w:val="24"/>
        </w:rPr>
        <w:t xml:space="preserve">учебные модули и </w:t>
      </w:r>
      <w:r w:rsidR="00E93AE2" w:rsidRPr="00F87AE6">
        <w:rPr>
          <w:rFonts w:ascii="Times New Roman" w:eastAsia="Times New Roman" w:hAnsi="Times New Roman"/>
          <w:sz w:val="24"/>
          <w:szCs w:val="24"/>
        </w:rPr>
        <w:t xml:space="preserve">материалы, и </w:t>
      </w:r>
      <w:r>
        <w:rPr>
          <w:rFonts w:ascii="Times New Roman" w:eastAsia="Times New Roman" w:hAnsi="Times New Roman"/>
          <w:sz w:val="24"/>
          <w:szCs w:val="24"/>
        </w:rPr>
        <w:t xml:space="preserve">подготовить финальный вариант учебных </w:t>
      </w:r>
      <w:r w:rsidR="00985D41">
        <w:rPr>
          <w:rFonts w:ascii="Times New Roman" w:eastAsia="Times New Roman" w:hAnsi="Times New Roman"/>
          <w:sz w:val="24"/>
          <w:szCs w:val="24"/>
        </w:rPr>
        <w:t xml:space="preserve">модулей и </w:t>
      </w:r>
      <w:r>
        <w:rPr>
          <w:rFonts w:ascii="Times New Roman" w:eastAsia="Times New Roman" w:hAnsi="Times New Roman"/>
          <w:sz w:val="24"/>
          <w:szCs w:val="24"/>
        </w:rPr>
        <w:t>программ</w:t>
      </w:r>
      <w:r w:rsidR="00E93AE2" w:rsidRPr="00F87AE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Кроме того, Консультант разработает новые учебные модули по темам водоотведения, </w:t>
      </w:r>
      <w:r w:rsidRPr="009B095F">
        <w:rPr>
          <w:rFonts w:ascii="Times New Roman" w:hAnsi="Times New Roman"/>
          <w:sz w:val="24"/>
          <w:szCs w:val="24"/>
        </w:rPr>
        <w:t>очистк</w:t>
      </w:r>
      <w:r>
        <w:rPr>
          <w:rFonts w:ascii="Times New Roman" w:hAnsi="Times New Roman"/>
          <w:sz w:val="24"/>
          <w:szCs w:val="24"/>
        </w:rPr>
        <w:t>и</w:t>
      </w:r>
      <w:r w:rsidRPr="009B095F">
        <w:rPr>
          <w:rFonts w:ascii="Times New Roman" w:hAnsi="Times New Roman"/>
          <w:sz w:val="24"/>
          <w:szCs w:val="24"/>
        </w:rPr>
        <w:t xml:space="preserve"> сточных вод и управлению санитарными сооружениями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9F7AE6" w:rsidRPr="00355BE2">
        <w:rPr>
          <w:rFonts w:ascii="Times New Roman" w:eastAsia="Times New Roman" w:hAnsi="Times New Roman"/>
          <w:sz w:val="24"/>
          <w:szCs w:val="24"/>
        </w:rPr>
        <w:t xml:space="preserve"> </w:t>
      </w:r>
      <w:r w:rsidR="009F7AE6">
        <w:rPr>
          <w:rFonts w:ascii="Times New Roman" w:eastAsia="Times New Roman" w:hAnsi="Times New Roman"/>
          <w:sz w:val="24"/>
          <w:szCs w:val="24"/>
          <w:lang w:val="ky-KG"/>
        </w:rPr>
        <w:t xml:space="preserve">Учебные модули должны быть изложены простым и понятным языком, </w:t>
      </w:r>
      <w:r w:rsidR="00F36149">
        <w:rPr>
          <w:rFonts w:ascii="Times New Roman" w:eastAsia="Times New Roman" w:hAnsi="Times New Roman"/>
          <w:sz w:val="24"/>
          <w:szCs w:val="24"/>
        </w:rPr>
        <w:t xml:space="preserve">с использованием инфографики, </w:t>
      </w:r>
      <w:r w:rsidR="009F7AE6">
        <w:rPr>
          <w:rFonts w:ascii="Times New Roman" w:eastAsia="Times New Roman" w:hAnsi="Times New Roman"/>
          <w:sz w:val="24"/>
          <w:szCs w:val="24"/>
          <w:lang w:val="ky-KG"/>
        </w:rPr>
        <w:t xml:space="preserve">а также </w:t>
      </w:r>
      <w:r w:rsidR="009F7AE6">
        <w:rPr>
          <w:rFonts w:ascii="Times New Roman" w:eastAsia="Times New Roman" w:hAnsi="Times New Roman"/>
          <w:sz w:val="24"/>
          <w:szCs w:val="24"/>
          <w:lang w:val="ky-KG"/>
        </w:rPr>
        <w:lastRenderedPageBreak/>
        <w:t>включать сопутствующие и необходимые материалы в виде приложений (презентации, теоретические материалы, инструкции, наглядные материалы</w:t>
      </w:r>
      <w:r w:rsidR="00C363C1">
        <w:rPr>
          <w:rFonts w:ascii="Times New Roman" w:eastAsia="Times New Roman" w:hAnsi="Times New Roman"/>
          <w:sz w:val="24"/>
          <w:szCs w:val="24"/>
          <w:lang w:val="ky-KG"/>
        </w:rPr>
        <w:t>, видео-уроки</w:t>
      </w:r>
      <w:r w:rsidR="009F7AE6">
        <w:rPr>
          <w:rFonts w:ascii="Times New Roman" w:eastAsia="Times New Roman" w:hAnsi="Times New Roman"/>
          <w:sz w:val="24"/>
          <w:szCs w:val="24"/>
          <w:lang w:val="ky-KG"/>
        </w:rPr>
        <w:t xml:space="preserve"> и т.д.)</w:t>
      </w:r>
    </w:p>
    <w:p w14:paraId="0E23DB2C" w14:textId="77777777" w:rsidR="000B114E" w:rsidRPr="000B114E" w:rsidRDefault="000457B3" w:rsidP="000B114E">
      <w:pPr>
        <w:pStyle w:val="a4"/>
        <w:numPr>
          <w:ilvl w:val="1"/>
          <w:numId w:val="2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Провести анализ и рабочие встречи с учебными заведениями, определенных в ППТР на предмет о</w:t>
      </w:r>
      <w:proofErr w:type="spellStart"/>
      <w:r w:rsidRPr="009B095F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 w:rsidRPr="009B095F">
        <w:rPr>
          <w:rFonts w:ascii="Times New Roman" w:hAnsi="Times New Roman"/>
          <w:sz w:val="24"/>
          <w:szCs w:val="24"/>
        </w:rPr>
        <w:t xml:space="preserve"> краткосрочных курсов повышения квалификации, сертифицированных обучений </w:t>
      </w:r>
      <w:r>
        <w:rPr>
          <w:rFonts w:ascii="Times New Roman" w:hAnsi="Times New Roman"/>
          <w:sz w:val="24"/>
          <w:szCs w:val="24"/>
        </w:rPr>
        <w:t xml:space="preserve">на базе </w:t>
      </w:r>
      <w:r w:rsidRPr="009B095F">
        <w:rPr>
          <w:rFonts w:ascii="Times New Roman" w:hAnsi="Times New Roman"/>
          <w:sz w:val="24"/>
          <w:szCs w:val="24"/>
        </w:rPr>
        <w:t xml:space="preserve">профильных </w:t>
      </w:r>
      <w:r>
        <w:rPr>
          <w:rFonts w:ascii="Times New Roman" w:hAnsi="Times New Roman"/>
          <w:sz w:val="24"/>
          <w:szCs w:val="24"/>
        </w:rPr>
        <w:t xml:space="preserve">вузов, </w:t>
      </w:r>
      <w:r w:rsidRPr="009B095F">
        <w:rPr>
          <w:rFonts w:ascii="Times New Roman" w:hAnsi="Times New Roman"/>
          <w:sz w:val="24"/>
          <w:szCs w:val="24"/>
        </w:rPr>
        <w:t xml:space="preserve">средних и начальных профессиональных </w:t>
      </w:r>
      <w:r>
        <w:rPr>
          <w:rFonts w:ascii="Times New Roman" w:hAnsi="Times New Roman"/>
          <w:sz w:val="24"/>
          <w:szCs w:val="24"/>
        </w:rPr>
        <w:t xml:space="preserve">образовательных учреждений </w:t>
      </w:r>
      <w:r w:rsidRPr="009B095F">
        <w:rPr>
          <w:rFonts w:ascii="Times New Roman" w:hAnsi="Times New Roman"/>
          <w:sz w:val="24"/>
          <w:szCs w:val="24"/>
        </w:rPr>
        <w:t>на местах</w:t>
      </w:r>
      <w:r>
        <w:rPr>
          <w:rFonts w:ascii="Times New Roman" w:hAnsi="Times New Roman"/>
          <w:sz w:val="24"/>
          <w:szCs w:val="24"/>
        </w:rPr>
        <w:t>. При необходимости Консультант может изучить другие учебные заведения, не включенные в ППТР.</w:t>
      </w:r>
    </w:p>
    <w:p w14:paraId="40C9E8AA" w14:textId="51D66241" w:rsidR="005419C6" w:rsidRPr="000B114E" w:rsidRDefault="005419C6" w:rsidP="000B114E">
      <w:pPr>
        <w:pStyle w:val="a4"/>
        <w:numPr>
          <w:ilvl w:val="1"/>
          <w:numId w:val="2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ky-KG"/>
        </w:rPr>
      </w:pPr>
      <w:r w:rsidRPr="000B114E">
        <w:rPr>
          <w:rFonts w:ascii="Times New Roman" w:hAnsi="Times New Roman"/>
          <w:sz w:val="24"/>
          <w:szCs w:val="24"/>
          <w:lang w:val="ky-KG"/>
        </w:rPr>
        <w:t xml:space="preserve">Подготовить отчет по итогам выполнения Задачи 1, который </w:t>
      </w:r>
      <w:r w:rsidR="000B114E">
        <w:rPr>
          <w:rFonts w:ascii="Times New Roman" w:hAnsi="Times New Roman"/>
          <w:sz w:val="24"/>
          <w:szCs w:val="24"/>
          <w:lang w:val="ky-KG"/>
        </w:rPr>
        <w:t xml:space="preserve">отражает результаты анализа и оценки потребностей, финальные варианты учебных модулей и программ, предложения по организации систематических краткосрочных курсов на базе профильных учебных заведений, </w:t>
      </w:r>
      <w:r w:rsidR="0085650D" w:rsidRPr="000B114E">
        <w:rPr>
          <w:rFonts w:ascii="Times New Roman" w:hAnsi="Times New Roman"/>
          <w:sz w:val="24"/>
          <w:szCs w:val="24"/>
          <w:lang w:val="ky-KG"/>
        </w:rPr>
        <w:t>а также резул</w:t>
      </w:r>
      <w:r w:rsidR="00C72CD2">
        <w:rPr>
          <w:rFonts w:ascii="Times New Roman" w:hAnsi="Times New Roman"/>
          <w:sz w:val="24"/>
          <w:szCs w:val="24"/>
          <w:lang w:val="ky-KG"/>
        </w:rPr>
        <w:t>ь</w:t>
      </w:r>
      <w:r w:rsidR="0085650D" w:rsidRPr="000B114E">
        <w:rPr>
          <w:rFonts w:ascii="Times New Roman" w:hAnsi="Times New Roman"/>
          <w:sz w:val="24"/>
          <w:szCs w:val="24"/>
          <w:lang w:val="ky-KG"/>
        </w:rPr>
        <w:t>таты проведенных обсуждений и консультаций</w:t>
      </w:r>
      <w:r w:rsidRPr="000B114E">
        <w:rPr>
          <w:rFonts w:ascii="Times New Roman" w:hAnsi="Times New Roman"/>
          <w:sz w:val="24"/>
          <w:szCs w:val="24"/>
          <w:lang w:val="ky-KG"/>
        </w:rPr>
        <w:t>.</w:t>
      </w:r>
    </w:p>
    <w:p w14:paraId="36E8EBB3" w14:textId="3D01ABEE" w:rsidR="0085650D" w:rsidRPr="00882E22" w:rsidRDefault="0085650D" w:rsidP="00856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48B3619" w14:textId="329D439F" w:rsidR="000978EB" w:rsidRPr="00882E22" w:rsidRDefault="0085650D" w:rsidP="00856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882E22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Задача 2. </w:t>
      </w:r>
      <w:r w:rsidR="000B114E">
        <w:rPr>
          <w:rFonts w:ascii="Times New Roman" w:hAnsi="Times New Roman" w:cs="Times New Roman"/>
          <w:b/>
          <w:bCs/>
          <w:sz w:val="24"/>
          <w:szCs w:val="24"/>
          <w:lang w:val="ky-KG"/>
        </w:rPr>
        <w:t>Проведение тренингов, обменных визитов и курсов обучения</w:t>
      </w:r>
    </w:p>
    <w:p w14:paraId="15E6A53D" w14:textId="5088BA2B" w:rsidR="000B114E" w:rsidRDefault="000B114E" w:rsidP="000B114E">
      <w:pPr>
        <w:pStyle w:val="ad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77B40">
        <w:rPr>
          <w:rFonts w:ascii="Times New Roman" w:eastAsia="Times New Roman" w:hAnsi="Times New Roman"/>
          <w:sz w:val="24"/>
          <w:szCs w:val="24"/>
        </w:rPr>
        <w:t xml:space="preserve">Подготовить план-график проведения тренингов. </w:t>
      </w:r>
      <w:r w:rsidRPr="00377B40">
        <w:rPr>
          <w:rFonts w:ascii="Times New Roman" w:hAnsi="Times New Roman"/>
          <w:sz w:val="24"/>
          <w:szCs w:val="24"/>
        </w:rPr>
        <w:t xml:space="preserve">Консультант отвечает за организационные вопросы проведения тренингов, в том числе за аренду и подготовку помещений, составление списка участников, обеспечение их питанием, покупка канцелярских товаров, подготовка и копирование раздаточных материалов (включая электронные варианты). </w:t>
      </w:r>
    </w:p>
    <w:p w14:paraId="4C5DCB1C" w14:textId="3E605521" w:rsidR="000B114E" w:rsidRPr="00377B40" w:rsidRDefault="000B114E" w:rsidP="000B114E">
      <w:pPr>
        <w:pStyle w:val="ad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77B40">
        <w:rPr>
          <w:rFonts w:ascii="Times New Roman" w:eastAsia="Times New Roman" w:hAnsi="Times New Roman"/>
          <w:sz w:val="24"/>
          <w:szCs w:val="24"/>
        </w:rPr>
        <w:t xml:space="preserve">При необходимости консультант должен привлечь команду дополнительных тренеров для проведения обучающих курсов по согласованию с </w:t>
      </w:r>
      <w:r>
        <w:rPr>
          <w:rFonts w:ascii="Times New Roman" w:eastAsia="Times New Roman" w:hAnsi="Times New Roman"/>
          <w:sz w:val="24"/>
          <w:szCs w:val="24"/>
        </w:rPr>
        <w:t>ОРП</w:t>
      </w:r>
      <w:r w:rsidRPr="00377B40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6E77D86D" w14:textId="4C87F6A5" w:rsidR="00D83692" w:rsidRPr="00D83692" w:rsidRDefault="000B114E" w:rsidP="009F12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B40">
        <w:rPr>
          <w:rFonts w:ascii="Times New Roman" w:eastAsia="Times New Roman" w:hAnsi="Times New Roman"/>
          <w:sz w:val="24"/>
          <w:szCs w:val="24"/>
        </w:rPr>
        <w:t xml:space="preserve">Провести тренинги </w:t>
      </w:r>
      <w:r>
        <w:rPr>
          <w:rFonts w:ascii="Times New Roman" w:eastAsia="Times New Roman" w:hAnsi="Times New Roman"/>
          <w:sz w:val="24"/>
          <w:szCs w:val="24"/>
        </w:rPr>
        <w:t xml:space="preserve">и </w:t>
      </w:r>
      <w:r w:rsidR="00985D41">
        <w:rPr>
          <w:rFonts w:ascii="Times New Roman" w:eastAsia="Times New Roman" w:hAnsi="Times New Roman"/>
          <w:sz w:val="24"/>
          <w:szCs w:val="24"/>
        </w:rPr>
        <w:t xml:space="preserve">семинары </w:t>
      </w:r>
      <w:r w:rsidRPr="00377B40">
        <w:rPr>
          <w:rFonts w:ascii="Times New Roman" w:eastAsia="Times New Roman" w:hAnsi="Times New Roman"/>
          <w:sz w:val="24"/>
          <w:szCs w:val="24"/>
        </w:rPr>
        <w:t xml:space="preserve">в соответствии с согласованным с </w:t>
      </w:r>
      <w:r>
        <w:rPr>
          <w:rFonts w:ascii="Times New Roman" w:eastAsia="Times New Roman" w:hAnsi="Times New Roman"/>
          <w:sz w:val="24"/>
          <w:szCs w:val="24"/>
        </w:rPr>
        <w:t xml:space="preserve">ОРП </w:t>
      </w:r>
      <w:r w:rsidRPr="00377B40">
        <w:rPr>
          <w:rFonts w:ascii="Times New Roman" w:eastAsia="Times New Roman" w:hAnsi="Times New Roman"/>
          <w:sz w:val="24"/>
          <w:szCs w:val="24"/>
        </w:rPr>
        <w:t xml:space="preserve">графиком обучения. Тренингами будут охвачены </w:t>
      </w:r>
      <w:r>
        <w:rPr>
          <w:rFonts w:ascii="Times New Roman" w:eastAsia="Times New Roman" w:hAnsi="Times New Roman"/>
          <w:sz w:val="24"/>
          <w:szCs w:val="24"/>
        </w:rPr>
        <w:t xml:space="preserve">целевые </w:t>
      </w:r>
      <w:r w:rsidRPr="00377B40">
        <w:rPr>
          <w:rFonts w:ascii="Times New Roman" w:eastAsia="Times New Roman" w:hAnsi="Times New Roman"/>
          <w:sz w:val="24"/>
          <w:szCs w:val="24"/>
        </w:rPr>
        <w:t xml:space="preserve">муниципалитеты и села Иссык-Кульской и </w:t>
      </w:r>
      <w:r>
        <w:rPr>
          <w:rFonts w:ascii="Times New Roman" w:eastAsia="Times New Roman" w:hAnsi="Times New Roman"/>
          <w:sz w:val="24"/>
          <w:szCs w:val="24"/>
        </w:rPr>
        <w:t xml:space="preserve">Баткенской </w:t>
      </w:r>
      <w:r w:rsidRPr="00377B40">
        <w:rPr>
          <w:rFonts w:ascii="Times New Roman" w:eastAsia="Times New Roman" w:hAnsi="Times New Roman"/>
          <w:sz w:val="24"/>
          <w:szCs w:val="24"/>
        </w:rPr>
        <w:t xml:space="preserve">областей (муниципалитеты и </w:t>
      </w:r>
      <w:r w:rsidR="00985D41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ела </w:t>
      </w:r>
      <w:r w:rsidRPr="00377B40">
        <w:rPr>
          <w:rFonts w:ascii="Times New Roman" w:eastAsia="Times New Roman" w:hAnsi="Times New Roman"/>
          <w:sz w:val="24"/>
          <w:szCs w:val="24"/>
        </w:rPr>
        <w:t xml:space="preserve">перечислены в Приложении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377B40">
        <w:rPr>
          <w:rFonts w:ascii="Times New Roman" w:eastAsia="Times New Roman" w:hAnsi="Times New Roman"/>
          <w:sz w:val="24"/>
          <w:szCs w:val="24"/>
        </w:rPr>
        <w:t xml:space="preserve">). При необходимости и по согласованию с </w:t>
      </w:r>
      <w:r>
        <w:rPr>
          <w:rFonts w:ascii="Times New Roman" w:eastAsia="Times New Roman" w:hAnsi="Times New Roman"/>
          <w:sz w:val="24"/>
          <w:szCs w:val="24"/>
        </w:rPr>
        <w:t xml:space="preserve">ОРП </w:t>
      </w:r>
      <w:r w:rsidRPr="00377B40">
        <w:rPr>
          <w:rFonts w:ascii="Times New Roman" w:eastAsia="Times New Roman" w:hAnsi="Times New Roman"/>
          <w:sz w:val="24"/>
          <w:szCs w:val="24"/>
        </w:rPr>
        <w:t xml:space="preserve">тренингами могут быть охвачены дополнительные муниципалитеты и </w:t>
      </w:r>
      <w:r>
        <w:rPr>
          <w:rFonts w:ascii="Times New Roman" w:eastAsia="Times New Roman" w:hAnsi="Times New Roman"/>
          <w:sz w:val="24"/>
          <w:szCs w:val="24"/>
        </w:rPr>
        <w:t>ПВВ</w:t>
      </w:r>
      <w:r w:rsidRPr="00377B4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5524FBD" w14:textId="1E84FB95" w:rsidR="009F123E" w:rsidRPr="00985D41" w:rsidRDefault="000B114E" w:rsidP="009F12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B40">
        <w:rPr>
          <w:rFonts w:ascii="Times New Roman" w:eastAsia="Times New Roman" w:hAnsi="Times New Roman"/>
          <w:sz w:val="24"/>
          <w:szCs w:val="24"/>
        </w:rPr>
        <w:t>Длительность тренингов будет зависеть от типа тренинга и категории участников.</w:t>
      </w:r>
      <w:r>
        <w:rPr>
          <w:rFonts w:ascii="Times New Roman" w:eastAsia="Times New Roman" w:hAnsi="Times New Roman"/>
          <w:sz w:val="24"/>
          <w:szCs w:val="24"/>
        </w:rPr>
        <w:t xml:space="preserve"> Количество участников</w:t>
      </w:r>
      <w:r w:rsidR="00D83692">
        <w:rPr>
          <w:rFonts w:ascii="Times New Roman" w:eastAsia="Times New Roman" w:hAnsi="Times New Roman"/>
          <w:sz w:val="24"/>
          <w:szCs w:val="24"/>
        </w:rPr>
        <w:t xml:space="preserve"> должно определяться исходя из тем и видов обучения, в каждом тренинге должны участвовать как минимум 2-3 человека с каждого ПВВ (соответствующие специалисты и работники по каждой теме). В тренингах по таким темам как бюджет и тарифы, подключение абонентов к системе ВВ и другим темам, касающихся вовлечения сообществ, помимо работников ПВВ, также должны участвовать сотрудники </w:t>
      </w:r>
      <w:proofErr w:type="spellStart"/>
      <w:r w:rsidR="00D83692">
        <w:rPr>
          <w:rFonts w:ascii="Times New Roman" w:eastAsia="Times New Roman" w:hAnsi="Times New Roman"/>
          <w:sz w:val="24"/>
          <w:szCs w:val="24"/>
        </w:rPr>
        <w:t>айыл</w:t>
      </w:r>
      <w:proofErr w:type="spellEnd"/>
      <w:r w:rsidR="00D836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83692">
        <w:rPr>
          <w:rFonts w:ascii="Times New Roman" w:eastAsia="Times New Roman" w:hAnsi="Times New Roman"/>
          <w:sz w:val="24"/>
          <w:szCs w:val="24"/>
        </w:rPr>
        <w:t>окмоту</w:t>
      </w:r>
      <w:proofErr w:type="spellEnd"/>
      <w:r w:rsidR="00D83692">
        <w:rPr>
          <w:rFonts w:ascii="Times New Roman" w:eastAsia="Times New Roman" w:hAnsi="Times New Roman"/>
          <w:sz w:val="24"/>
          <w:szCs w:val="24"/>
        </w:rPr>
        <w:t xml:space="preserve">, председатель и депутаты местных </w:t>
      </w:r>
      <w:proofErr w:type="spellStart"/>
      <w:r w:rsidR="00D83692">
        <w:rPr>
          <w:rFonts w:ascii="Times New Roman" w:eastAsia="Times New Roman" w:hAnsi="Times New Roman"/>
          <w:sz w:val="24"/>
          <w:szCs w:val="24"/>
        </w:rPr>
        <w:t>кенешей</w:t>
      </w:r>
      <w:proofErr w:type="spellEnd"/>
      <w:r w:rsidR="00D83692">
        <w:rPr>
          <w:rFonts w:ascii="Times New Roman" w:eastAsia="Times New Roman" w:hAnsi="Times New Roman"/>
          <w:sz w:val="24"/>
          <w:szCs w:val="24"/>
        </w:rPr>
        <w:t xml:space="preserve">, </w:t>
      </w:r>
      <w:r w:rsidR="00985D41">
        <w:rPr>
          <w:rFonts w:ascii="Times New Roman" w:eastAsia="Times New Roman" w:hAnsi="Times New Roman"/>
          <w:sz w:val="24"/>
          <w:szCs w:val="24"/>
        </w:rPr>
        <w:t xml:space="preserve">члены водных комитетов сел, </w:t>
      </w:r>
      <w:r w:rsidR="00D83692">
        <w:rPr>
          <w:rFonts w:ascii="Times New Roman" w:eastAsia="Times New Roman" w:hAnsi="Times New Roman"/>
          <w:sz w:val="24"/>
          <w:szCs w:val="24"/>
        </w:rPr>
        <w:t>а также активисты села.</w:t>
      </w:r>
    </w:p>
    <w:p w14:paraId="6EB44DC1" w14:textId="18E66C2C" w:rsidR="00985D41" w:rsidRPr="000B114E" w:rsidRDefault="00985D41" w:rsidP="009F12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Консультант должен изучить успешные примеры подпроектов и действующих ПВВ и предложить план и программу обменных визитов. Программа обменных визитов должна включать как минимум 3 выездных семинара по обмену опытом. План, программа и список участников должны быть согласованы с ОРП.</w:t>
      </w:r>
    </w:p>
    <w:p w14:paraId="715F6475" w14:textId="274E7F94" w:rsidR="000B114E" w:rsidRDefault="000B114E" w:rsidP="009F12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40139584"/>
      <w:r w:rsidRPr="009B095F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>овать</w:t>
      </w:r>
      <w:r w:rsidRPr="009B095F">
        <w:rPr>
          <w:rFonts w:ascii="Times New Roman" w:hAnsi="Times New Roman"/>
          <w:sz w:val="24"/>
          <w:szCs w:val="24"/>
        </w:rPr>
        <w:t xml:space="preserve"> краткосрочны</w:t>
      </w:r>
      <w:r>
        <w:rPr>
          <w:rFonts w:ascii="Times New Roman" w:hAnsi="Times New Roman"/>
          <w:sz w:val="24"/>
          <w:szCs w:val="24"/>
        </w:rPr>
        <w:t>е</w:t>
      </w:r>
      <w:r w:rsidRPr="009B095F">
        <w:rPr>
          <w:rFonts w:ascii="Times New Roman" w:hAnsi="Times New Roman"/>
          <w:sz w:val="24"/>
          <w:szCs w:val="24"/>
        </w:rPr>
        <w:t xml:space="preserve"> курс</w:t>
      </w:r>
      <w:r>
        <w:rPr>
          <w:rFonts w:ascii="Times New Roman" w:hAnsi="Times New Roman"/>
          <w:sz w:val="24"/>
          <w:szCs w:val="24"/>
        </w:rPr>
        <w:t>ы</w:t>
      </w:r>
      <w:r w:rsidRPr="009B095F">
        <w:rPr>
          <w:rFonts w:ascii="Times New Roman" w:hAnsi="Times New Roman"/>
          <w:sz w:val="24"/>
          <w:szCs w:val="24"/>
        </w:rPr>
        <w:t xml:space="preserve"> повышения квалификации, сертифицированны</w:t>
      </w:r>
      <w:r w:rsidR="00D83692">
        <w:rPr>
          <w:rFonts w:ascii="Times New Roman" w:hAnsi="Times New Roman"/>
          <w:sz w:val="24"/>
          <w:szCs w:val="24"/>
        </w:rPr>
        <w:t>е</w:t>
      </w:r>
      <w:r w:rsidRPr="009B095F">
        <w:rPr>
          <w:rFonts w:ascii="Times New Roman" w:hAnsi="Times New Roman"/>
          <w:sz w:val="24"/>
          <w:szCs w:val="24"/>
        </w:rPr>
        <w:t xml:space="preserve"> обучени</w:t>
      </w:r>
      <w:r w:rsidR="00D83692">
        <w:rPr>
          <w:rFonts w:ascii="Times New Roman" w:hAnsi="Times New Roman"/>
          <w:sz w:val="24"/>
          <w:szCs w:val="24"/>
        </w:rPr>
        <w:t>я</w:t>
      </w:r>
      <w:r w:rsidRPr="009B09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базе </w:t>
      </w:r>
      <w:r w:rsidRPr="009B095F">
        <w:rPr>
          <w:rFonts w:ascii="Times New Roman" w:hAnsi="Times New Roman"/>
          <w:sz w:val="24"/>
          <w:szCs w:val="24"/>
        </w:rPr>
        <w:t xml:space="preserve">профильных </w:t>
      </w:r>
      <w:r>
        <w:rPr>
          <w:rFonts w:ascii="Times New Roman" w:hAnsi="Times New Roman"/>
          <w:sz w:val="24"/>
          <w:szCs w:val="24"/>
        </w:rPr>
        <w:t xml:space="preserve">вузов, </w:t>
      </w:r>
      <w:r w:rsidRPr="009B095F">
        <w:rPr>
          <w:rFonts w:ascii="Times New Roman" w:hAnsi="Times New Roman"/>
          <w:sz w:val="24"/>
          <w:szCs w:val="24"/>
        </w:rPr>
        <w:t xml:space="preserve">средних и начальных профессиональных </w:t>
      </w:r>
      <w:r>
        <w:rPr>
          <w:rFonts w:ascii="Times New Roman" w:hAnsi="Times New Roman"/>
          <w:sz w:val="24"/>
          <w:szCs w:val="24"/>
        </w:rPr>
        <w:t xml:space="preserve">образовательных учреждений </w:t>
      </w:r>
      <w:r w:rsidRPr="009B095F">
        <w:rPr>
          <w:rFonts w:ascii="Times New Roman" w:hAnsi="Times New Roman"/>
          <w:sz w:val="24"/>
          <w:szCs w:val="24"/>
        </w:rPr>
        <w:t>на местах</w:t>
      </w:r>
      <w:bookmarkEnd w:id="0"/>
      <w:r w:rsidR="00D83692">
        <w:rPr>
          <w:rFonts w:ascii="Times New Roman" w:hAnsi="Times New Roman"/>
          <w:sz w:val="24"/>
          <w:szCs w:val="24"/>
        </w:rPr>
        <w:t>.</w:t>
      </w:r>
    </w:p>
    <w:p w14:paraId="75A712FC" w14:textId="05E23DE9" w:rsidR="00C72CD2" w:rsidRPr="009F123E" w:rsidRDefault="00C72CD2" w:rsidP="009F12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 и в конце каждого тренинга</w:t>
      </w:r>
      <w:r w:rsidR="003B5BAD">
        <w:rPr>
          <w:rFonts w:ascii="Times New Roman" w:hAnsi="Times New Roman"/>
          <w:sz w:val="24"/>
          <w:szCs w:val="24"/>
        </w:rPr>
        <w:t>, обменного визита</w:t>
      </w:r>
      <w:r>
        <w:rPr>
          <w:rFonts w:ascii="Times New Roman" w:hAnsi="Times New Roman"/>
          <w:sz w:val="24"/>
          <w:szCs w:val="24"/>
        </w:rPr>
        <w:t>,</w:t>
      </w:r>
      <w:r w:rsidR="003B5BAD">
        <w:rPr>
          <w:rFonts w:ascii="Times New Roman" w:hAnsi="Times New Roman"/>
          <w:sz w:val="24"/>
          <w:szCs w:val="24"/>
        </w:rPr>
        <w:t xml:space="preserve"> курса обучения,</w:t>
      </w:r>
      <w:r>
        <w:rPr>
          <w:rFonts w:ascii="Times New Roman" w:hAnsi="Times New Roman"/>
          <w:sz w:val="24"/>
          <w:szCs w:val="24"/>
        </w:rPr>
        <w:t xml:space="preserve"> консультант должен провести пре и пост тестирование на уровень повышения знаний по теме, и анкетирование удовлетворенности к</w:t>
      </w:r>
      <w:r w:rsidR="009F7AE6">
        <w:rPr>
          <w:rFonts w:ascii="Times New Roman" w:hAnsi="Times New Roman"/>
          <w:sz w:val="24"/>
          <w:szCs w:val="24"/>
          <w:lang w:val="ky-KG"/>
        </w:rPr>
        <w:t>а</w:t>
      </w:r>
      <w:proofErr w:type="spellStart"/>
      <w:r>
        <w:rPr>
          <w:rFonts w:ascii="Times New Roman" w:hAnsi="Times New Roman"/>
          <w:sz w:val="24"/>
          <w:szCs w:val="24"/>
        </w:rPr>
        <w:t>чеством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проведенного тренинга. Анкеты и тесты должны быть утверждены с Заказчиком до начала проведения тренингов. Данные должны быть обработаны самим Консультантом и включены в отчет, а также оригиналы всех заполненных тестов </w:t>
      </w:r>
      <w:r w:rsidR="00F3614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анкет должны быть предоставлены Заказчику.</w:t>
      </w:r>
    </w:p>
    <w:p w14:paraId="0458426F" w14:textId="61654921" w:rsidR="000978EB" w:rsidRPr="00882E22" w:rsidRDefault="000978EB" w:rsidP="00856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D99DD" w14:textId="12EB848C" w:rsidR="0085650D" w:rsidRPr="00882E22" w:rsidRDefault="000978EB" w:rsidP="00856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882E22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Задача </w:t>
      </w:r>
      <w:r w:rsidR="006D1B73" w:rsidRPr="00882E22">
        <w:rPr>
          <w:rFonts w:ascii="Times New Roman" w:hAnsi="Times New Roman" w:cs="Times New Roman"/>
          <w:b/>
          <w:bCs/>
          <w:sz w:val="24"/>
          <w:szCs w:val="24"/>
          <w:lang w:val="ky-KG"/>
        </w:rPr>
        <w:t>3</w:t>
      </w:r>
      <w:r w:rsidRPr="00882E22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. </w:t>
      </w:r>
      <w:r w:rsidR="00D83692">
        <w:rPr>
          <w:rFonts w:ascii="Times New Roman" w:hAnsi="Times New Roman" w:cs="Times New Roman"/>
          <w:b/>
          <w:bCs/>
          <w:sz w:val="24"/>
          <w:szCs w:val="24"/>
          <w:lang w:val="ky-KG"/>
        </w:rPr>
        <w:t>Поддержка в улучшении финансового управления ПВВ</w:t>
      </w:r>
      <w:r w:rsidR="0085650D" w:rsidRPr="00882E22">
        <w:rPr>
          <w:rFonts w:ascii="Times New Roman" w:hAnsi="Times New Roman" w:cs="Times New Roman"/>
          <w:b/>
          <w:bCs/>
          <w:sz w:val="24"/>
          <w:szCs w:val="24"/>
          <w:lang w:val="ky-KG"/>
        </w:rPr>
        <w:t>.</w:t>
      </w:r>
    </w:p>
    <w:p w14:paraId="4B8DA8AF" w14:textId="31660350" w:rsidR="00535154" w:rsidRDefault="009F6119" w:rsidP="0085650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lastRenderedPageBreak/>
        <w:t>Анализ и оценка текущего состояния системы финансового управления действующих целевых ПВВ</w:t>
      </w:r>
      <w:r w:rsidR="008E0C11">
        <w:rPr>
          <w:rFonts w:ascii="Times New Roman" w:hAnsi="Times New Roman"/>
          <w:sz w:val="24"/>
          <w:szCs w:val="24"/>
          <w:lang w:val="ky-KG"/>
        </w:rPr>
        <w:t xml:space="preserve">, включая изучение всех финансовых документов, а также отчеты и заключения аудиторов </w:t>
      </w:r>
      <w:r w:rsidR="00F36149">
        <w:rPr>
          <w:rFonts w:ascii="Times New Roman" w:hAnsi="Times New Roman"/>
          <w:sz w:val="24"/>
          <w:szCs w:val="24"/>
          <w:lang w:val="ky-KG"/>
        </w:rPr>
        <w:t>и</w:t>
      </w:r>
      <w:r w:rsidR="008E0C11">
        <w:rPr>
          <w:rFonts w:ascii="Times New Roman" w:hAnsi="Times New Roman"/>
          <w:sz w:val="24"/>
          <w:szCs w:val="24"/>
          <w:lang w:val="ky-KG"/>
        </w:rPr>
        <w:t xml:space="preserve"> проверяющих органов при наличии таковых</w:t>
      </w:r>
      <w:r w:rsidR="002828AD">
        <w:rPr>
          <w:rFonts w:ascii="Times New Roman" w:hAnsi="Times New Roman"/>
          <w:sz w:val="24"/>
          <w:szCs w:val="24"/>
          <w:lang w:val="ky-KG"/>
        </w:rPr>
        <w:t>.</w:t>
      </w:r>
    </w:p>
    <w:p w14:paraId="6446E4F5" w14:textId="3DCFBB9E" w:rsidR="009F6119" w:rsidRDefault="009F6119" w:rsidP="0085650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Обзор и оценка текущей процедуры выставления счетов и сбора доходов (биллинговой системы при наличии).</w:t>
      </w:r>
    </w:p>
    <w:p w14:paraId="655D7722" w14:textId="07E54AA4" w:rsidR="009F6119" w:rsidRDefault="009F6119" w:rsidP="0085650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Анализ текущих тарифов на услуги ВВ, включая структуру тарифов, процедуру разработки, согласования, утверждения и изменения тарифов.</w:t>
      </w:r>
    </w:p>
    <w:p w14:paraId="026D1CC5" w14:textId="4CBD441E" w:rsidR="008E0C11" w:rsidRPr="00355BE2" w:rsidRDefault="008E0C11" w:rsidP="0085650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Разработка и внедрение улучшенных </w:t>
      </w:r>
      <w:r w:rsidRPr="00786C43">
        <w:rPr>
          <w:rFonts w:ascii="Times New Roman" w:hAnsi="Times New Roman"/>
          <w:sz w:val="24"/>
          <w:szCs w:val="24"/>
        </w:rPr>
        <w:t>процедур и документов по финансовому управлению (учетной политики, положений по вопросам бухгалтерского учета и улучшению финансовой отчетности)</w:t>
      </w:r>
      <w:r>
        <w:rPr>
          <w:rFonts w:ascii="Times New Roman" w:hAnsi="Times New Roman"/>
          <w:sz w:val="24"/>
          <w:szCs w:val="24"/>
        </w:rPr>
        <w:t xml:space="preserve"> в соответствии со стандартами МСФО.</w:t>
      </w:r>
    </w:p>
    <w:p w14:paraId="13EB0480" w14:textId="417FA371" w:rsidR="00C55B17" w:rsidRDefault="00C55B17" w:rsidP="0085650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Разработка внутреннего положения о порядке учета воды и формированию себестоимости товарной продукции и положение о порядке учета потерь на производстве.</w:t>
      </w:r>
    </w:p>
    <w:p w14:paraId="51C93E92" w14:textId="77777777" w:rsidR="00C55B17" w:rsidRPr="008E0C11" w:rsidRDefault="00C55B17" w:rsidP="00C55B1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>В учетной политике отразить график документооборота, технологию обработки учетной информации, порядок и механизм составления финансовой отчетности, а также метод и правила налогообложения.</w:t>
      </w:r>
    </w:p>
    <w:p w14:paraId="46476105" w14:textId="102F5C3B" w:rsidR="008E0C11" w:rsidRDefault="008E0C11" w:rsidP="0085650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Разработка и внедрение ключевых финансовых показателей эффективности деятельности ПВВ.</w:t>
      </w:r>
    </w:p>
    <w:p w14:paraId="376C1E3B" w14:textId="136BC30D" w:rsidR="00C55B17" w:rsidRPr="008339C5" w:rsidRDefault="008E0C11" w:rsidP="008339C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Провести анализ процедур внутреннего контроля, определить риски недостаточного контроля и учета</w:t>
      </w:r>
      <w:r w:rsidR="005743FE">
        <w:rPr>
          <w:rFonts w:ascii="Times New Roman" w:hAnsi="Times New Roman"/>
          <w:sz w:val="24"/>
          <w:szCs w:val="24"/>
          <w:lang w:val="ky-KG"/>
        </w:rPr>
        <w:t>. Оказать поддержку во внедрении улучшенных процедур внутреннего финансового контроля</w:t>
      </w:r>
      <w:r w:rsidR="008339C5">
        <w:rPr>
          <w:rFonts w:ascii="Times New Roman" w:hAnsi="Times New Roman"/>
          <w:sz w:val="24"/>
          <w:szCs w:val="24"/>
        </w:rPr>
        <w:t xml:space="preserve">, включая </w:t>
      </w:r>
      <w:r w:rsidR="00C55B17" w:rsidRPr="008339C5">
        <w:rPr>
          <w:rFonts w:ascii="Times New Roman" w:hAnsi="Times New Roman"/>
          <w:sz w:val="24"/>
          <w:szCs w:val="24"/>
        </w:rPr>
        <w:t>систему контроля за учетом дебиторской задолженности.</w:t>
      </w:r>
    </w:p>
    <w:p w14:paraId="3E6A4DA4" w14:textId="254F8F69" w:rsidR="005743FE" w:rsidRPr="005743FE" w:rsidRDefault="005743FE" w:rsidP="0085650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Анализ системы  </w:t>
      </w:r>
      <w:r w:rsidRPr="00786C43">
        <w:rPr>
          <w:rFonts w:ascii="Times New Roman" w:hAnsi="Times New Roman"/>
          <w:sz w:val="24"/>
          <w:szCs w:val="24"/>
        </w:rPr>
        <w:t>управления активами (инвентаризация, учет, амортизация основных средств)</w:t>
      </w:r>
      <w:r>
        <w:rPr>
          <w:rFonts w:ascii="Times New Roman" w:hAnsi="Times New Roman"/>
          <w:sz w:val="24"/>
          <w:szCs w:val="24"/>
        </w:rPr>
        <w:t xml:space="preserve"> и оказать помощь во внедрении улучшенных процедур управления активами.</w:t>
      </w:r>
    </w:p>
    <w:p w14:paraId="783D6CBC" w14:textId="3D547108" w:rsidR="005743FE" w:rsidRPr="005743FE" w:rsidRDefault="005743FE" w:rsidP="0085650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>Разработать/обновить учебные модули по финансовому управлению, бухгалтерскому учету и разработке тарифов с учетом последних изменений в законодательстве КР.</w:t>
      </w:r>
      <w:r w:rsidR="00C55B17">
        <w:rPr>
          <w:rFonts w:ascii="Times New Roman" w:hAnsi="Times New Roman"/>
          <w:sz w:val="24"/>
          <w:szCs w:val="24"/>
        </w:rPr>
        <w:t xml:space="preserve"> </w:t>
      </w:r>
    </w:p>
    <w:p w14:paraId="5C5A5479" w14:textId="23B4FD3F" w:rsidR="005743FE" w:rsidRPr="002D5E2D" w:rsidRDefault="005743FE" w:rsidP="0085650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>Провести тренинги для соответствующего персонала ПВВ</w:t>
      </w:r>
      <w:r w:rsidR="00CA691E">
        <w:rPr>
          <w:rFonts w:ascii="Times New Roman" w:hAnsi="Times New Roman"/>
          <w:sz w:val="24"/>
          <w:szCs w:val="24"/>
        </w:rPr>
        <w:t xml:space="preserve"> по разработанным учебным модулям</w:t>
      </w:r>
      <w:r w:rsidR="002D5E2D">
        <w:rPr>
          <w:rFonts w:ascii="Times New Roman" w:hAnsi="Times New Roman"/>
          <w:sz w:val="24"/>
          <w:szCs w:val="24"/>
        </w:rPr>
        <w:t>.</w:t>
      </w:r>
      <w:r w:rsidR="00C55B17">
        <w:rPr>
          <w:rFonts w:ascii="Times New Roman" w:hAnsi="Times New Roman"/>
          <w:sz w:val="24"/>
          <w:szCs w:val="24"/>
        </w:rPr>
        <w:t xml:space="preserve"> Обучение сотрудников в составлении финансовой отчетности с применением МСФО.</w:t>
      </w:r>
    </w:p>
    <w:p w14:paraId="3D3C9914" w14:textId="5F7F410E" w:rsidR="00C5326D" w:rsidRPr="00882E22" w:rsidRDefault="00C5326D" w:rsidP="0085650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>Обзор текущей информационной системы управления (ИСУ) (при наличии таковой) и оказание помощи во внедрении улучшенного ИСУ с поставкой/установкой соответствующего программного обеспечения.</w:t>
      </w:r>
    </w:p>
    <w:p w14:paraId="72D6E0B9" w14:textId="5164F13A" w:rsidR="004A5FB1" w:rsidRPr="00882E22" w:rsidRDefault="004A5FB1" w:rsidP="004A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35ADF60" w14:textId="77777777" w:rsidR="00655CFD" w:rsidRPr="00D23475" w:rsidRDefault="00655CFD" w:rsidP="00535154">
      <w:pPr>
        <w:pStyle w:val="a6"/>
        <w:rPr>
          <w:b/>
        </w:rPr>
      </w:pPr>
      <w:r>
        <w:rPr>
          <w:b/>
          <w:lang w:val="ky-KG"/>
        </w:rPr>
        <w:t xml:space="preserve">ФАЗА </w:t>
      </w:r>
      <w:r>
        <w:rPr>
          <w:b/>
          <w:lang w:val="en-US"/>
        </w:rPr>
        <w:t>II</w:t>
      </w:r>
    </w:p>
    <w:p w14:paraId="62D809DD" w14:textId="3862DA3B" w:rsidR="00535154" w:rsidRPr="00882E22" w:rsidRDefault="00535154" w:rsidP="00535154">
      <w:pPr>
        <w:pStyle w:val="a6"/>
        <w:rPr>
          <w:b/>
        </w:rPr>
      </w:pPr>
      <w:r w:rsidRPr="00882E22">
        <w:rPr>
          <w:b/>
        </w:rPr>
        <w:t xml:space="preserve">Задача </w:t>
      </w:r>
      <w:r w:rsidR="006D1B73" w:rsidRPr="00882E22">
        <w:rPr>
          <w:b/>
        </w:rPr>
        <w:t>4</w:t>
      </w:r>
      <w:r w:rsidRPr="00882E22">
        <w:rPr>
          <w:b/>
        </w:rPr>
        <w:t xml:space="preserve">. </w:t>
      </w:r>
      <w:r w:rsidR="00D83692">
        <w:rPr>
          <w:b/>
        </w:rPr>
        <w:t>Поддержка в дальнейшей устойчивой работе ПВВ</w:t>
      </w:r>
    </w:p>
    <w:p w14:paraId="14FF5C72" w14:textId="124FE03D" w:rsidR="00535154" w:rsidRDefault="00DF048C" w:rsidP="00535154">
      <w:pPr>
        <w:pStyle w:val="a6"/>
        <w:numPr>
          <w:ilvl w:val="0"/>
          <w:numId w:val="6"/>
        </w:numPr>
      </w:pPr>
      <w:r>
        <w:t>После завершения строительных работ и ввода систем ВВ в эксплуатацию Консультант должен оказать поддержку целевым ПВВ в дальнейшей эксплуатации и обслуживании, в организационном развитии и улучшению финансового управления в течение 1-2 лет</w:t>
      </w:r>
      <w:r w:rsidR="00CA691E">
        <w:t xml:space="preserve"> (в зависимости от сроков завершения строительных работ и вплоть до истечения срока контракта Консультанта)</w:t>
      </w:r>
      <w:r w:rsidR="00535154" w:rsidRPr="00882E22">
        <w:t>.</w:t>
      </w:r>
    </w:p>
    <w:p w14:paraId="792F67EE" w14:textId="35280A76" w:rsidR="00950B8A" w:rsidRDefault="00950B8A" w:rsidP="00535154">
      <w:pPr>
        <w:pStyle w:val="a6"/>
        <w:numPr>
          <w:ilvl w:val="0"/>
          <w:numId w:val="6"/>
        </w:numPr>
      </w:pPr>
      <w:r>
        <w:rPr>
          <w:lang w:val="ky-KG"/>
        </w:rPr>
        <w:t>Разработать план-график выполнения Задачи 4 в соответствии с графиком завершения строительных работ в подпроектах.</w:t>
      </w:r>
    </w:p>
    <w:p w14:paraId="6D4F367A" w14:textId="476BEDE6" w:rsidR="00DF048C" w:rsidRDefault="00950B8A" w:rsidP="00535154">
      <w:pPr>
        <w:pStyle w:val="a6"/>
        <w:numPr>
          <w:ilvl w:val="0"/>
          <w:numId w:val="6"/>
        </w:numPr>
      </w:pPr>
      <w:r>
        <w:rPr>
          <w:lang w:val="ky-KG"/>
        </w:rPr>
        <w:t xml:space="preserve">Разработать процедуры </w:t>
      </w:r>
      <w:r w:rsidR="001E488B">
        <w:rPr>
          <w:lang w:val="ky-KG"/>
        </w:rPr>
        <w:t xml:space="preserve">найма персонала (типовое положение, инструкции и тп.) </w:t>
      </w:r>
      <w:r>
        <w:rPr>
          <w:lang w:val="ky-KG"/>
        </w:rPr>
        <w:t>и организовать конкурсный отбор ключев</w:t>
      </w:r>
      <w:r w:rsidR="001E488B">
        <w:rPr>
          <w:lang w:val="ky-KG"/>
        </w:rPr>
        <w:t xml:space="preserve">ых сотрудников </w:t>
      </w:r>
      <w:r>
        <w:rPr>
          <w:lang w:val="ky-KG"/>
        </w:rPr>
        <w:t>ПВВ.</w:t>
      </w:r>
      <w:r w:rsidR="00DE2540">
        <w:rPr>
          <w:lang w:val="ky-KG"/>
        </w:rPr>
        <w:t xml:space="preserve"> Консультанту необходимо разработать и предложить меры по установлению должного уровня заработной платы сотрудников ПВВ в целях привлечения квалицированных специалистов.</w:t>
      </w:r>
      <w:r>
        <w:rPr>
          <w:lang w:val="ky-KG"/>
        </w:rPr>
        <w:t xml:space="preserve"> </w:t>
      </w:r>
      <w:r w:rsidR="00DF048C">
        <w:t xml:space="preserve">Для </w:t>
      </w:r>
      <w:r w:rsidR="00DE2540">
        <w:t xml:space="preserve">пилотирования </w:t>
      </w:r>
      <w:r w:rsidR="00DF048C">
        <w:t xml:space="preserve">этого </w:t>
      </w:r>
      <w:r w:rsidR="00DE2540">
        <w:t xml:space="preserve">механизма </w:t>
      </w:r>
      <w:r w:rsidR="00DF048C">
        <w:t>Консультант в своем бюджет</w:t>
      </w:r>
      <w:r w:rsidR="00462B80">
        <w:t>е</w:t>
      </w:r>
      <w:r w:rsidR="00DF048C">
        <w:t xml:space="preserve"> должен предусмотреть средства на вознаграждение (оплаты </w:t>
      </w:r>
      <w:r w:rsidR="00CA691E">
        <w:t xml:space="preserve">1/3 </w:t>
      </w:r>
      <w:r w:rsidR="00DF048C">
        <w:t>части</w:t>
      </w:r>
      <w:r w:rsidR="006D2441">
        <w:t xml:space="preserve"> заработной </w:t>
      </w:r>
      <w:r w:rsidR="006D2441">
        <w:lastRenderedPageBreak/>
        <w:t xml:space="preserve">платы) ключевых сотрудников (директора, главного инженера и главного бухгалтера) </w:t>
      </w:r>
      <w:r w:rsidR="001E488B">
        <w:t xml:space="preserve">четырех </w:t>
      </w:r>
      <w:r w:rsidR="006D2441">
        <w:t>отобранных ПВВ</w:t>
      </w:r>
      <w:r w:rsidR="001E488B">
        <w:t xml:space="preserve"> (два в Иссык-Кульской области и два в Баткенской)</w:t>
      </w:r>
      <w:r w:rsidR="006D2441">
        <w:t>.</w:t>
      </w:r>
    </w:p>
    <w:p w14:paraId="7AD9E0A6" w14:textId="528308AC" w:rsidR="00D23475" w:rsidRDefault="00D23475" w:rsidP="00535154">
      <w:pPr>
        <w:pStyle w:val="a6"/>
        <w:numPr>
          <w:ilvl w:val="0"/>
          <w:numId w:val="6"/>
        </w:numPr>
      </w:pPr>
      <w:r>
        <w:t xml:space="preserve">После проведения конкурсного отбора персонала </w:t>
      </w:r>
      <w:r w:rsidR="00DE2540">
        <w:t xml:space="preserve">в отобранных четырех </w:t>
      </w:r>
      <w:r>
        <w:t>ПВВ, заключить с ними трудовые договора сроком на один год</w:t>
      </w:r>
      <w:r w:rsidR="002D4481">
        <w:t xml:space="preserve"> с оплатой 1/3 части заработной платы</w:t>
      </w:r>
      <w:r>
        <w:t>. При этом Консультант должен заключить соглашения с отобранными ОМСУ и ПВВ о том, что по истечении одного года поддержки со стороны Консультанта</w:t>
      </w:r>
      <w:r w:rsidR="00CA691E">
        <w:t>,</w:t>
      </w:r>
      <w:r>
        <w:t xml:space="preserve"> </w:t>
      </w:r>
      <w:r w:rsidR="00CA691E">
        <w:t>ПВВ должны обеспечивать заработную плату сотрудников на таком же уровне за счет увеличения сбора доходов от тарифов.</w:t>
      </w:r>
      <w:r w:rsidR="00DE2540">
        <w:t xml:space="preserve"> Предложенные Консультантом процедуры найма сотрудников ПВВ, после одобрения Заказчиком, должны быть внедрены во всех целевых территориях Проекта. Процедуры найма сотрудников ПВВ также должны включать систему оценки эффективности работы персонала</w:t>
      </w:r>
      <w:r w:rsidR="00F43D54">
        <w:t xml:space="preserve"> с внедрением ключевых показателей эффективности (</w:t>
      </w:r>
      <w:r w:rsidR="00F43D54">
        <w:rPr>
          <w:lang w:val="en-US"/>
        </w:rPr>
        <w:t>KPI</w:t>
      </w:r>
      <w:r w:rsidR="00F43D54" w:rsidRPr="00355BE2">
        <w:t>)</w:t>
      </w:r>
      <w:r w:rsidR="00F43D54">
        <w:rPr>
          <w:lang w:val="ky-KG"/>
        </w:rPr>
        <w:t>.</w:t>
      </w:r>
    </w:p>
    <w:p w14:paraId="66830DD0" w14:textId="77777777" w:rsidR="00950B8A" w:rsidRPr="002D5E2D" w:rsidRDefault="00950B8A" w:rsidP="00950B8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>Оказать помощь в разработке новых тарифов в соответствии с методологией разработанного учебного модуля.</w:t>
      </w:r>
    </w:p>
    <w:p w14:paraId="4CB5C718" w14:textId="77777777" w:rsidR="00950B8A" w:rsidRPr="00C5326D" w:rsidRDefault="00950B8A" w:rsidP="00950B8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>Оказать содействие в утверждении и согласовании разработанных тарифов.</w:t>
      </w:r>
    </w:p>
    <w:p w14:paraId="51D7F3B1" w14:textId="192D205C" w:rsidR="00CA691E" w:rsidRPr="00950B8A" w:rsidRDefault="00CA691E" w:rsidP="00CA691E">
      <w:pPr>
        <w:pStyle w:val="a6"/>
        <w:numPr>
          <w:ilvl w:val="0"/>
          <w:numId w:val="6"/>
        </w:numPr>
      </w:pPr>
      <w:r>
        <w:t>Оказать</w:t>
      </w:r>
      <w:r>
        <w:rPr>
          <w:lang w:val="ky-KG"/>
        </w:rPr>
        <w:t xml:space="preserve"> </w:t>
      </w:r>
      <w:r>
        <w:t>последующие практические консультации и помощь в улучшении финансовых показателей и отчетности ПВВ</w:t>
      </w:r>
      <w:r>
        <w:rPr>
          <w:lang w:val="ky-KG"/>
        </w:rPr>
        <w:t>.</w:t>
      </w:r>
    </w:p>
    <w:p w14:paraId="70898368" w14:textId="63C90573" w:rsidR="00950B8A" w:rsidRDefault="00D23475" w:rsidP="00535154">
      <w:pPr>
        <w:pStyle w:val="a6"/>
        <w:numPr>
          <w:ilvl w:val="0"/>
          <w:numId w:val="6"/>
        </w:numPr>
      </w:pPr>
      <w:r>
        <w:t>Оказание помощи П</w:t>
      </w:r>
      <w:r w:rsidR="00BF31B2">
        <w:t>В</w:t>
      </w:r>
      <w:r>
        <w:t xml:space="preserve">В в разработке </w:t>
      </w:r>
      <w:r w:rsidR="00F60211">
        <w:t xml:space="preserve">и реализации </w:t>
      </w:r>
      <w:r>
        <w:t xml:space="preserve">плана по </w:t>
      </w:r>
      <w:r w:rsidR="00F60211">
        <w:t xml:space="preserve">улучшению операционной </w:t>
      </w:r>
      <w:r>
        <w:t>деятельности и графиков ремонтных и профилактических работ для системы ВВ.</w:t>
      </w:r>
    </w:p>
    <w:p w14:paraId="736223E8" w14:textId="23288ABF" w:rsidR="00D23475" w:rsidRDefault="00D23475" w:rsidP="00535154">
      <w:pPr>
        <w:pStyle w:val="a6"/>
        <w:numPr>
          <w:ilvl w:val="0"/>
          <w:numId w:val="6"/>
        </w:numPr>
      </w:pPr>
      <w:r>
        <w:t xml:space="preserve">Консультирование ПВВ </w:t>
      </w:r>
      <w:r w:rsidRPr="008F5385">
        <w:t>по организации работ по своевременному выполнению планово-предупредительного ремонта</w:t>
      </w:r>
      <w:r w:rsidR="00CA691E">
        <w:t xml:space="preserve"> </w:t>
      </w:r>
      <w:r w:rsidRPr="008F5385">
        <w:t xml:space="preserve">согласно разработанного графика </w:t>
      </w:r>
      <w:r w:rsidR="00CA691E">
        <w:t xml:space="preserve">ремонтных и </w:t>
      </w:r>
      <w:r w:rsidRPr="008F5385">
        <w:t>профилактических работ</w:t>
      </w:r>
      <w:r>
        <w:t>.</w:t>
      </w:r>
    </w:p>
    <w:p w14:paraId="22D32628" w14:textId="46E8DF8D" w:rsidR="00D23475" w:rsidRDefault="00F60211" w:rsidP="00535154">
      <w:pPr>
        <w:pStyle w:val="a6"/>
        <w:numPr>
          <w:ilvl w:val="0"/>
          <w:numId w:val="6"/>
        </w:numPr>
      </w:pPr>
      <w:r w:rsidRPr="008F5385">
        <w:t>Оказание помощи П</w:t>
      </w:r>
      <w:r>
        <w:t>В</w:t>
      </w:r>
      <w:r w:rsidRPr="008F5385">
        <w:t xml:space="preserve">В в учете аварий и повреждений, </w:t>
      </w:r>
      <w:r>
        <w:t xml:space="preserve">определении потерь воды, а также </w:t>
      </w:r>
      <w:r w:rsidRPr="008F5385">
        <w:t>при их анализе и разработке мероприятий по их предупреждению</w:t>
      </w:r>
      <w:r>
        <w:t>.</w:t>
      </w:r>
    </w:p>
    <w:p w14:paraId="6ED4FC1C" w14:textId="254FA9B0" w:rsidR="00F60211" w:rsidRDefault="00F60211" w:rsidP="00535154">
      <w:pPr>
        <w:pStyle w:val="a6"/>
        <w:numPr>
          <w:ilvl w:val="0"/>
          <w:numId w:val="6"/>
        </w:numPr>
      </w:pPr>
      <w:r>
        <w:t>Регулярный мониторинг и анализ работы ПВВ по применению полученных знаний и использованию учебных материалов</w:t>
      </w:r>
      <w:r w:rsidR="00A20597">
        <w:t xml:space="preserve"> в своей деятельности. При выявлении проблем и пробелов в работе ПВВ Консультант должен провести дополнительные обучения и консультации с выдачей рекомендаций по улучшению деятельности ПВВ.</w:t>
      </w:r>
    </w:p>
    <w:p w14:paraId="1E50C8A6" w14:textId="6C6A31AE" w:rsidR="00F36149" w:rsidRDefault="00F36149" w:rsidP="00535154">
      <w:pPr>
        <w:pStyle w:val="a6"/>
        <w:numPr>
          <w:ilvl w:val="0"/>
          <w:numId w:val="6"/>
        </w:numPr>
      </w:pPr>
      <w:r>
        <w:t>Разработка и предоставление отчета об эффективности применения на практике учебных модулей, анализа положительного и отрицательного опыта, извлеченных уроков с предложениями для улучшения всей деятельности.</w:t>
      </w:r>
    </w:p>
    <w:p w14:paraId="28871FB4" w14:textId="1A025211" w:rsidR="00535154" w:rsidRPr="00882E22" w:rsidRDefault="00535154" w:rsidP="004A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F79A6" w14:textId="10897732" w:rsidR="003E6FCD" w:rsidRPr="00882E22" w:rsidRDefault="003E6FCD" w:rsidP="003E6FCD">
      <w:pPr>
        <w:pStyle w:val="1"/>
        <w:spacing w:after="0"/>
        <w:ind w:left="924" w:hanging="357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  <w:t>Методология И ПОДХОДЫ</w:t>
      </w:r>
    </w:p>
    <w:p w14:paraId="636A95D1" w14:textId="5C0DC0CB" w:rsidR="003E6FCD" w:rsidRDefault="003E6FCD" w:rsidP="003E6FCD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hAnsi="Times New Roman" w:cs="Times New Roman"/>
          <w:sz w:val="24"/>
          <w:szCs w:val="24"/>
        </w:rPr>
        <w:t xml:space="preserve">В пределах параметров вышеуказанного объёма работы Консультант разработает подходы и методологию выполнения </w:t>
      </w:r>
      <w:r w:rsidR="00792235">
        <w:rPr>
          <w:rFonts w:ascii="Times New Roman" w:hAnsi="Times New Roman" w:cs="Times New Roman"/>
          <w:sz w:val="24"/>
          <w:szCs w:val="24"/>
        </w:rPr>
        <w:t xml:space="preserve">возложенных </w:t>
      </w:r>
      <w:r w:rsidRPr="00882E22">
        <w:rPr>
          <w:rFonts w:ascii="Times New Roman" w:hAnsi="Times New Roman" w:cs="Times New Roman"/>
          <w:sz w:val="24"/>
          <w:szCs w:val="24"/>
        </w:rPr>
        <w:t xml:space="preserve">задач. </w:t>
      </w:r>
      <w:r w:rsidR="00A14D43">
        <w:rPr>
          <w:rFonts w:ascii="Times New Roman" w:hAnsi="Times New Roman" w:cs="Times New Roman"/>
          <w:sz w:val="24"/>
          <w:szCs w:val="24"/>
        </w:rPr>
        <w:t xml:space="preserve">Методология </w:t>
      </w:r>
      <w:r w:rsidR="0083172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14D43">
        <w:rPr>
          <w:rFonts w:ascii="Times New Roman" w:hAnsi="Times New Roman" w:cs="Times New Roman"/>
          <w:sz w:val="24"/>
          <w:szCs w:val="24"/>
        </w:rPr>
        <w:t xml:space="preserve">должна включать все аспекты, </w:t>
      </w:r>
      <w:r w:rsidR="00831724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A14D43">
        <w:rPr>
          <w:rFonts w:ascii="Times New Roman" w:hAnsi="Times New Roman" w:cs="Times New Roman"/>
          <w:sz w:val="24"/>
          <w:szCs w:val="24"/>
        </w:rPr>
        <w:t>и подходы проведения анализа и оценки потенциала ПВВ, включая опросники (анкеты) и стандартную практику</w:t>
      </w:r>
      <w:r w:rsidR="00831724">
        <w:rPr>
          <w:rFonts w:ascii="Times New Roman" w:hAnsi="Times New Roman" w:cs="Times New Roman"/>
          <w:sz w:val="24"/>
          <w:szCs w:val="24"/>
        </w:rPr>
        <w:t>.</w:t>
      </w:r>
    </w:p>
    <w:p w14:paraId="187CD214" w14:textId="2FF23F44" w:rsidR="00462B80" w:rsidRDefault="00831724" w:rsidP="003E6FCD">
      <w:pPr>
        <w:spacing w:before="120"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ОРП предоставит Консультанту график реализации строительных контрактов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подпроектах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462B80">
        <w:rPr>
          <w:rFonts w:ascii="Times New Roman" w:eastAsia="Times New Roman" w:hAnsi="Times New Roman"/>
          <w:sz w:val="24"/>
          <w:szCs w:val="24"/>
        </w:rPr>
        <w:t xml:space="preserve">При составлении графика тренингов необходимо учитывать </w:t>
      </w:r>
      <w:r w:rsidR="00986B7D">
        <w:rPr>
          <w:rFonts w:ascii="Times New Roman" w:eastAsia="Times New Roman" w:hAnsi="Times New Roman"/>
          <w:sz w:val="24"/>
          <w:szCs w:val="24"/>
        </w:rPr>
        <w:t xml:space="preserve">этот </w:t>
      </w:r>
      <w:r w:rsidR="00462B80">
        <w:rPr>
          <w:rFonts w:ascii="Times New Roman" w:eastAsia="Times New Roman" w:hAnsi="Times New Roman"/>
          <w:sz w:val="24"/>
          <w:szCs w:val="24"/>
        </w:rPr>
        <w:t>график. К примеру, тренинги по подключениям к водопроводным сетям нужно провести до завершения строительства распределительных сетей с установкой колодцев</w:t>
      </w:r>
      <w:r w:rsidR="00A20597">
        <w:rPr>
          <w:rFonts w:ascii="Times New Roman" w:eastAsia="Times New Roman" w:hAnsi="Times New Roman"/>
          <w:sz w:val="24"/>
          <w:szCs w:val="24"/>
        </w:rPr>
        <w:t xml:space="preserve"> для подключения абонентов</w:t>
      </w:r>
      <w:r w:rsidR="00462B80">
        <w:rPr>
          <w:rFonts w:ascii="Times New Roman" w:eastAsia="Times New Roman" w:hAnsi="Times New Roman"/>
          <w:sz w:val="24"/>
          <w:szCs w:val="24"/>
        </w:rPr>
        <w:t xml:space="preserve">, а тренинги по тарифам, нужно провести к концу завершения строительных работ, тренинги по </w:t>
      </w:r>
      <w:proofErr w:type="spellStart"/>
      <w:r w:rsidR="00462B80">
        <w:rPr>
          <w:rFonts w:ascii="Times New Roman" w:eastAsia="Times New Roman" w:hAnsi="Times New Roman"/>
          <w:sz w:val="24"/>
          <w:szCs w:val="24"/>
        </w:rPr>
        <w:t>ЭиТО</w:t>
      </w:r>
      <w:proofErr w:type="spellEnd"/>
      <w:r w:rsidR="00462B80">
        <w:rPr>
          <w:rFonts w:ascii="Times New Roman" w:eastAsia="Times New Roman" w:hAnsi="Times New Roman"/>
          <w:sz w:val="24"/>
          <w:szCs w:val="24"/>
        </w:rPr>
        <w:t xml:space="preserve"> сра</w:t>
      </w:r>
      <w:r w:rsidR="00A20597">
        <w:rPr>
          <w:rFonts w:ascii="Times New Roman" w:eastAsia="Times New Roman" w:hAnsi="Times New Roman"/>
          <w:sz w:val="24"/>
          <w:szCs w:val="24"/>
        </w:rPr>
        <w:t>з</w:t>
      </w:r>
      <w:r w:rsidR="00462B80">
        <w:rPr>
          <w:rFonts w:ascii="Times New Roman" w:eastAsia="Times New Roman" w:hAnsi="Times New Roman"/>
          <w:sz w:val="24"/>
          <w:szCs w:val="24"/>
        </w:rPr>
        <w:t>у после ввода системы ВВ в эксплуатацию и т.д.</w:t>
      </w:r>
    </w:p>
    <w:p w14:paraId="7B71EAC4" w14:textId="001AC38D" w:rsidR="008867B1" w:rsidRPr="008867B1" w:rsidRDefault="008867B1" w:rsidP="003E6FCD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y-KG"/>
        </w:rPr>
        <w:t xml:space="preserve">План-график выполнения Задачи 4 (фаза </w:t>
      </w:r>
      <w:r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355BE2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также должен быть подготовлен с учетом графика реализации и завершения строительных контрактов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подпроектах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21F9F47D" w14:textId="5ED2891B" w:rsidR="003E6FCD" w:rsidRDefault="00462B80" w:rsidP="003E6FCD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B40">
        <w:rPr>
          <w:rFonts w:ascii="Times New Roman" w:hAnsi="Times New Roman"/>
          <w:sz w:val="24"/>
          <w:szCs w:val="24"/>
        </w:rPr>
        <w:lastRenderedPageBreak/>
        <w:t xml:space="preserve">В решении организационных вопросов и </w:t>
      </w:r>
      <w:r w:rsidRPr="00377B40">
        <w:rPr>
          <w:rFonts w:ascii="Times New Roman" w:eastAsia="Times New Roman" w:hAnsi="Times New Roman"/>
          <w:sz w:val="24"/>
          <w:szCs w:val="24"/>
        </w:rPr>
        <w:t>при отборе участников обучающего курса</w:t>
      </w:r>
      <w:r w:rsidRPr="00377B40">
        <w:rPr>
          <w:rFonts w:ascii="Times New Roman" w:hAnsi="Times New Roman"/>
          <w:sz w:val="24"/>
          <w:szCs w:val="24"/>
        </w:rPr>
        <w:t xml:space="preserve"> содействуют </w:t>
      </w:r>
      <w:r>
        <w:rPr>
          <w:rFonts w:ascii="Times New Roman" w:hAnsi="Times New Roman"/>
          <w:sz w:val="24"/>
          <w:szCs w:val="24"/>
        </w:rPr>
        <w:t xml:space="preserve">региональные </w:t>
      </w:r>
      <w:r w:rsidRPr="00377B40">
        <w:rPr>
          <w:rFonts w:ascii="Times New Roman" w:hAnsi="Times New Roman"/>
          <w:sz w:val="24"/>
          <w:szCs w:val="24"/>
        </w:rPr>
        <w:t xml:space="preserve">специалисты </w:t>
      </w:r>
      <w:r>
        <w:rPr>
          <w:rFonts w:ascii="Times New Roman" w:hAnsi="Times New Roman"/>
          <w:sz w:val="24"/>
          <w:szCs w:val="24"/>
        </w:rPr>
        <w:t xml:space="preserve">ОРП </w:t>
      </w:r>
      <w:r w:rsidRPr="00377B40">
        <w:rPr>
          <w:rFonts w:ascii="Times New Roman" w:hAnsi="Times New Roman"/>
          <w:sz w:val="24"/>
          <w:szCs w:val="24"/>
        </w:rPr>
        <w:t>по институциональному развитию.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Тренинги и семинары должны предусматривать возможность </w:t>
      </w:r>
      <w:r w:rsidRPr="00882E22">
        <w:rPr>
          <w:rFonts w:ascii="Times New Roman" w:hAnsi="Times New Roman" w:cs="Times New Roman"/>
          <w:sz w:val="24"/>
          <w:szCs w:val="24"/>
        </w:rPr>
        <w:t xml:space="preserve">онлайн </w:t>
      </w:r>
      <w:r>
        <w:rPr>
          <w:rFonts w:ascii="Times New Roman" w:hAnsi="Times New Roman" w:cs="Times New Roman"/>
          <w:sz w:val="24"/>
          <w:szCs w:val="24"/>
        </w:rPr>
        <w:t>участия</w:t>
      </w:r>
      <w:r w:rsidRPr="00882E22">
        <w:rPr>
          <w:rFonts w:ascii="Times New Roman" w:hAnsi="Times New Roman" w:cs="Times New Roman"/>
          <w:sz w:val="24"/>
          <w:szCs w:val="24"/>
        </w:rPr>
        <w:t>, в случае невозможности личного присутствия.</w:t>
      </w:r>
    </w:p>
    <w:p w14:paraId="7CEE096D" w14:textId="723DCCE6" w:rsidR="00A20597" w:rsidRDefault="00A20597" w:rsidP="003E6FCD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оказания последующей поддержки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ПВВ, Консультант должен изучить проектные/технические документы по каждому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подпроекту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должен понимать работу и особенности оборудования и сооружений систем ВВ.</w:t>
      </w:r>
    </w:p>
    <w:p w14:paraId="6877C6AE" w14:textId="77777777" w:rsidR="00462B80" w:rsidRPr="00882E22" w:rsidRDefault="00462B80" w:rsidP="003E6FCD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025BD4" w14:textId="77777777" w:rsidR="003E6FCD" w:rsidRPr="00882E22" w:rsidRDefault="003E6FCD" w:rsidP="003E6FCD">
      <w:pPr>
        <w:pStyle w:val="1"/>
        <w:spacing w:after="0"/>
        <w:ind w:left="924" w:hanging="357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  <w:t xml:space="preserve">Продолжительность задания </w:t>
      </w:r>
    </w:p>
    <w:p w14:paraId="748992E1" w14:textId="630F56CB" w:rsidR="003E6FCD" w:rsidRPr="00882E22" w:rsidRDefault="003E6FCD" w:rsidP="003E6FCD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hAnsi="Times New Roman" w:cs="Times New Roman"/>
          <w:sz w:val="24"/>
          <w:szCs w:val="24"/>
        </w:rPr>
        <w:t xml:space="preserve">Общая продолжительность задания составляет </w:t>
      </w:r>
      <w:r w:rsidR="00831724">
        <w:rPr>
          <w:rFonts w:ascii="Times New Roman" w:hAnsi="Times New Roman" w:cs="Times New Roman"/>
          <w:sz w:val="24"/>
          <w:szCs w:val="24"/>
        </w:rPr>
        <w:t>36</w:t>
      </w:r>
      <w:r w:rsidRPr="00882E22">
        <w:rPr>
          <w:rFonts w:ascii="Times New Roman" w:hAnsi="Times New Roman" w:cs="Times New Roman"/>
          <w:sz w:val="24"/>
          <w:szCs w:val="24"/>
        </w:rPr>
        <w:t xml:space="preserve"> месяцев со дня подписания контракта. </w:t>
      </w:r>
      <w:r w:rsidR="00792235">
        <w:rPr>
          <w:rFonts w:ascii="Times New Roman" w:hAnsi="Times New Roman" w:cs="Times New Roman"/>
          <w:sz w:val="24"/>
          <w:szCs w:val="24"/>
        </w:rPr>
        <w:t>При необходимости по согласию сторон контракт может быть продлен.</w:t>
      </w:r>
    </w:p>
    <w:p w14:paraId="5CD4AAC9" w14:textId="77777777" w:rsidR="003E6FCD" w:rsidRPr="00882E22" w:rsidRDefault="003E6FCD" w:rsidP="003E6FCD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A8D455" w14:textId="77777777" w:rsidR="003E6FCD" w:rsidRPr="00882E22" w:rsidRDefault="003E6FCD" w:rsidP="003E6FCD">
      <w:pPr>
        <w:pStyle w:val="1"/>
        <w:spacing w:after="0"/>
        <w:ind w:left="924" w:hanging="357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  <w:t>Ожидаемые результаты, материалы, сроки исполнения, отчетность и график оплаты</w:t>
      </w:r>
    </w:p>
    <w:p w14:paraId="18E6AFA0" w14:textId="4DE2B7C2" w:rsidR="003E6FCD" w:rsidRPr="00882E22" w:rsidRDefault="003E6FCD" w:rsidP="003E6FCD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eastAsia="Calibri" w:hAnsi="Times New Roman" w:cs="Times New Roman"/>
          <w:sz w:val="24"/>
          <w:szCs w:val="24"/>
        </w:rPr>
        <w:t xml:space="preserve">Консультант подготовит и представит Заказчику отчеты, охватывающие все аспекты задания, как упомянуто выше, в соответствии с графиком, указанным далее в таблице. Отчеты будут представлены в электронной и твердой версии на русском и английском языках. Финальный вариант </w:t>
      </w:r>
      <w:r w:rsidR="00A14D43">
        <w:rPr>
          <w:rFonts w:ascii="Times New Roman" w:eastAsia="Calibri" w:hAnsi="Times New Roman" w:cs="Times New Roman"/>
          <w:sz w:val="24"/>
          <w:szCs w:val="24"/>
        </w:rPr>
        <w:t>учебных модулей и раздаточных материалов</w:t>
      </w:r>
      <w:r w:rsidRPr="00882E22">
        <w:rPr>
          <w:rFonts w:ascii="Times New Roman" w:eastAsia="Calibri" w:hAnsi="Times New Roman" w:cs="Times New Roman"/>
          <w:sz w:val="24"/>
          <w:szCs w:val="24"/>
        </w:rPr>
        <w:t xml:space="preserve"> должны быть представлены на кыргызском языке. </w:t>
      </w:r>
    </w:p>
    <w:p w14:paraId="64EC526F" w14:textId="77777777" w:rsidR="003E6FCD" w:rsidRPr="00882E22" w:rsidRDefault="003E6FCD" w:rsidP="003E6FCD">
      <w:pPr>
        <w:spacing w:after="120" w:line="26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2E22">
        <w:rPr>
          <w:rFonts w:ascii="Times New Roman" w:eastAsia="Calibri" w:hAnsi="Times New Roman" w:cs="Times New Roman"/>
          <w:b/>
          <w:sz w:val="24"/>
          <w:szCs w:val="24"/>
        </w:rPr>
        <w:t>Таблица 1. График предоставления отчетов и материалов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93"/>
        <w:gridCol w:w="2693"/>
        <w:gridCol w:w="2126"/>
      </w:tblGrid>
      <w:tr w:rsidR="003E6FCD" w:rsidRPr="00882E22" w14:paraId="30AF1C0C" w14:textId="77777777" w:rsidTr="004313E8">
        <w:tc>
          <w:tcPr>
            <w:tcW w:w="540" w:type="dxa"/>
            <w:shd w:val="clear" w:color="auto" w:fill="E0E0E0"/>
            <w:vAlign w:val="center"/>
          </w:tcPr>
          <w:p w14:paraId="592346D6" w14:textId="77777777" w:rsidR="003E6FCD" w:rsidRPr="00882E22" w:rsidRDefault="003E6FCD" w:rsidP="004313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  <w:shd w:val="clear" w:color="auto" w:fill="E0E0E0"/>
            <w:vAlign w:val="center"/>
          </w:tcPr>
          <w:p w14:paraId="396169C4" w14:textId="77777777" w:rsidR="003E6FCD" w:rsidRPr="00882E22" w:rsidRDefault="003E6FCD" w:rsidP="004313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Материалы/документы и отчеты 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69235EDD" w14:textId="77777777" w:rsidR="003E6FCD" w:rsidRPr="00882E22" w:rsidRDefault="003E6FCD" w:rsidP="004313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предоставления со дня начала контракта</w:t>
            </w:r>
          </w:p>
        </w:tc>
        <w:tc>
          <w:tcPr>
            <w:tcW w:w="2126" w:type="dxa"/>
            <w:shd w:val="clear" w:color="auto" w:fill="E0E0E0"/>
            <w:vAlign w:val="center"/>
          </w:tcPr>
          <w:p w14:paraId="0CFB3C40" w14:textId="77777777" w:rsidR="003E6FCD" w:rsidRPr="00882E22" w:rsidRDefault="003E6FCD" w:rsidP="004313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 оплаты</w:t>
            </w:r>
          </w:p>
          <w:p w14:paraId="1D430F4F" w14:textId="77777777" w:rsidR="003E6FCD" w:rsidRPr="00882E22" w:rsidRDefault="003E6FCD" w:rsidP="004313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(% по контракту) </w:t>
            </w:r>
          </w:p>
        </w:tc>
      </w:tr>
      <w:tr w:rsidR="003E6FCD" w:rsidRPr="00882E22" w14:paraId="7773111E" w14:textId="77777777" w:rsidTr="004313E8">
        <w:tc>
          <w:tcPr>
            <w:tcW w:w="540" w:type="dxa"/>
            <w:shd w:val="clear" w:color="auto" w:fill="auto"/>
          </w:tcPr>
          <w:p w14:paraId="48D3C3BD" w14:textId="77777777" w:rsidR="003E6FCD" w:rsidRPr="00882E22" w:rsidRDefault="003E6FCD" w:rsidP="003E6FCD">
            <w:pPr>
              <w:numPr>
                <w:ilvl w:val="0"/>
                <w:numId w:val="8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14:paraId="7F08F928" w14:textId="0E914FA2" w:rsidR="003E6FCD" w:rsidRPr="00882E22" w:rsidRDefault="00792235" w:rsidP="0043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отчет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</w:t>
            </w:r>
            <w:r w:rsidR="003E6FCD" w:rsidRPr="00882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 выполнения задания  </w:t>
            </w:r>
          </w:p>
        </w:tc>
        <w:tc>
          <w:tcPr>
            <w:tcW w:w="2693" w:type="dxa"/>
            <w:shd w:val="clear" w:color="auto" w:fill="auto"/>
          </w:tcPr>
          <w:p w14:paraId="164B6906" w14:textId="09AD2FBD" w:rsidR="003E6FCD" w:rsidRPr="00882E22" w:rsidRDefault="00792235" w:rsidP="0043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126" w:type="dxa"/>
          </w:tcPr>
          <w:p w14:paraId="6608B776" w14:textId="0F94FE8A" w:rsidR="003E6FCD" w:rsidRPr="00882E22" w:rsidRDefault="00210CA0" w:rsidP="0043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E6FCD" w:rsidRPr="00882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950B8A" w:rsidRPr="00950B8A" w14:paraId="3143DC46" w14:textId="77777777" w:rsidTr="004313E8">
        <w:tc>
          <w:tcPr>
            <w:tcW w:w="540" w:type="dxa"/>
            <w:shd w:val="clear" w:color="auto" w:fill="auto"/>
          </w:tcPr>
          <w:p w14:paraId="270F9966" w14:textId="77777777" w:rsidR="00950B8A" w:rsidRPr="00950B8A" w:rsidRDefault="00950B8A" w:rsidP="00950B8A">
            <w:pPr>
              <w:ind w:left="457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14:paraId="1C7CB26D" w14:textId="4D9715B5" w:rsidR="00950B8A" w:rsidRPr="00950B8A" w:rsidRDefault="00950B8A" w:rsidP="004313E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50B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 xml:space="preserve">ФАЗА </w:t>
            </w:r>
            <w:r w:rsidRPr="00950B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shd w:val="clear" w:color="auto" w:fill="auto"/>
          </w:tcPr>
          <w:p w14:paraId="76D5C74D" w14:textId="77777777" w:rsidR="00950B8A" w:rsidRPr="00950B8A" w:rsidRDefault="00950B8A" w:rsidP="004313E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4BCEA9" w14:textId="77777777" w:rsidR="00950B8A" w:rsidRPr="00950B8A" w:rsidRDefault="00950B8A" w:rsidP="004313E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FCD" w:rsidRPr="00882E22" w14:paraId="06626808" w14:textId="77777777" w:rsidTr="004313E8">
        <w:tc>
          <w:tcPr>
            <w:tcW w:w="540" w:type="dxa"/>
            <w:shd w:val="clear" w:color="auto" w:fill="auto"/>
          </w:tcPr>
          <w:p w14:paraId="14649148" w14:textId="77777777" w:rsidR="003E6FCD" w:rsidRPr="00882E22" w:rsidRDefault="003E6FCD" w:rsidP="003E6FCD">
            <w:pPr>
              <w:numPr>
                <w:ilvl w:val="0"/>
                <w:numId w:val="8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3" w:type="dxa"/>
            <w:shd w:val="clear" w:color="auto" w:fill="auto"/>
          </w:tcPr>
          <w:p w14:paraId="7126217D" w14:textId="4E6A2F6A" w:rsidR="003E6FCD" w:rsidRPr="00882E22" w:rsidRDefault="003E6FCD" w:rsidP="0043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анализу </w:t>
            </w:r>
            <w:r w:rsidR="00831724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потенциала П</w:t>
            </w:r>
            <w:r w:rsidR="00C65CD4"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r w:rsidR="00831724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методологию проведения оценки потенциала</w:t>
            </w:r>
            <w:r w:rsidR="00DA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10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результаты </w:t>
            </w:r>
            <w:r w:rsidR="00DA4128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 w:rsidR="00210CA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A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состояния финансовой деятельности ПВВ</w:t>
            </w:r>
          </w:p>
        </w:tc>
        <w:tc>
          <w:tcPr>
            <w:tcW w:w="2693" w:type="dxa"/>
            <w:shd w:val="clear" w:color="auto" w:fill="auto"/>
          </w:tcPr>
          <w:p w14:paraId="5EDFAA4D" w14:textId="13230111" w:rsidR="003E6FCD" w:rsidRPr="00882E22" w:rsidRDefault="00792235" w:rsidP="0043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E6FCD" w:rsidRPr="00882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26" w:type="dxa"/>
          </w:tcPr>
          <w:p w14:paraId="45952969" w14:textId="5BD5F021" w:rsidR="003E6FCD" w:rsidRPr="00882E22" w:rsidRDefault="00A44ADD" w:rsidP="0043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  <w:r w:rsidR="003E6FCD" w:rsidRPr="00882E2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92235" w:rsidRPr="00882E22" w14:paraId="7F21D168" w14:textId="77777777" w:rsidTr="004313E8">
        <w:tc>
          <w:tcPr>
            <w:tcW w:w="540" w:type="dxa"/>
            <w:shd w:val="clear" w:color="auto" w:fill="auto"/>
          </w:tcPr>
          <w:p w14:paraId="3681D563" w14:textId="77777777" w:rsidR="00792235" w:rsidRPr="00882E22" w:rsidRDefault="00792235" w:rsidP="00792235">
            <w:pPr>
              <w:numPr>
                <w:ilvl w:val="0"/>
                <w:numId w:val="8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3" w:type="dxa"/>
            <w:shd w:val="clear" w:color="auto" w:fill="auto"/>
          </w:tcPr>
          <w:p w14:paraId="2DE405A4" w14:textId="759BE42F" w:rsidR="00792235" w:rsidRPr="00882E22" w:rsidRDefault="00792235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Финальный </w:t>
            </w:r>
            <w:r w:rsidR="00831724">
              <w:rPr>
                <w:rFonts w:ascii="Times New Roman" w:eastAsia="Calibri" w:hAnsi="Times New Roman" w:cs="Times New Roman"/>
                <w:sz w:val="24"/>
                <w:szCs w:val="24"/>
              </w:rPr>
              <w:t>вариант тренинговых модулей</w:t>
            </w:r>
            <w:r w:rsidR="00DA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план-график проведения тренингов и обменных визитов</w:t>
            </w:r>
          </w:p>
        </w:tc>
        <w:tc>
          <w:tcPr>
            <w:tcW w:w="2693" w:type="dxa"/>
            <w:shd w:val="clear" w:color="auto" w:fill="auto"/>
          </w:tcPr>
          <w:p w14:paraId="1FB933C8" w14:textId="448C2BB6" w:rsidR="00792235" w:rsidRDefault="00BF31B2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92235" w:rsidRPr="00882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2126" w:type="dxa"/>
          </w:tcPr>
          <w:p w14:paraId="1F0432E9" w14:textId="007A9899" w:rsidR="00792235" w:rsidRPr="00882E22" w:rsidRDefault="00A44ADD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  <w:r w:rsidR="00792235" w:rsidRPr="00882E2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92235" w:rsidRPr="00882E22" w14:paraId="69DDD910" w14:textId="77777777" w:rsidTr="004313E8">
        <w:tc>
          <w:tcPr>
            <w:tcW w:w="540" w:type="dxa"/>
            <w:shd w:val="clear" w:color="auto" w:fill="auto"/>
          </w:tcPr>
          <w:p w14:paraId="006B168D" w14:textId="77777777" w:rsidR="00792235" w:rsidRPr="00882E22" w:rsidRDefault="00792235" w:rsidP="00792235">
            <w:pPr>
              <w:numPr>
                <w:ilvl w:val="0"/>
                <w:numId w:val="8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3" w:type="dxa"/>
            <w:shd w:val="clear" w:color="auto" w:fill="auto"/>
          </w:tcPr>
          <w:p w14:paraId="274CD5C6" w14:textId="25970984" w:rsidR="00792235" w:rsidRPr="00882E22" w:rsidRDefault="00831724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</w:t>
            </w:r>
            <w:r w:rsidR="00986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итогам проведения первой </w:t>
            </w:r>
            <w:r w:rsidR="00210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фазы </w:t>
            </w:r>
            <w:r w:rsidR="00986B7D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 в соответствии с согласованным графиком</w:t>
            </w:r>
            <w:r w:rsidR="003B5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2764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включая </w:t>
            </w:r>
            <w:r w:rsidR="003B5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тестов </w:t>
            </w:r>
            <w:r w:rsidR="00F361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B5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анкетирования</w:t>
            </w:r>
          </w:p>
        </w:tc>
        <w:tc>
          <w:tcPr>
            <w:tcW w:w="2693" w:type="dxa"/>
            <w:shd w:val="clear" w:color="auto" w:fill="auto"/>
          </w:tcPr>
          <w:p w14:paraId="49B1E065" w14:textId="51FD39B9" w:rsidR="00792235" w:rsidRPr="00882E22" w:rsidRDefault="00792235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E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31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82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2126" w:type="dxa"/>
          </w:tcPr>
          <w:p w14:paraId="47FA56B9" w14:textId="5C54EEC3" w:rsidR="00792235" w:rsidRPr="00882E22" w:rsidRDefault="00792235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  <w:r w:rsidRPr="00882E22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210CA0" w:rsidRPr="00882E22" w14:paraId="6D87BCC3" w14:textId="77777777" w:rsidTr="004313E8">
        <w:tc>
          <w:tcPr>
            <w:tcW w:w="540" w:type="dxa"/>
            <w:shd w:val="clear" w:color="auto" w:fill="auto"/>
          </w:tcPr>
          <w:p w14:paraId="70713D74" w14:textId="77777777" w:rsidR="00210CA0" w:rsidRPr="00882E22" w:rsidRDefault="00210CA0" w:rsidP="00792235">
            <w:pPr>
              <w:numPr>
                <w:ilvl w:val="0"/>
                <w:numId w:val="8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14:paraId="434F8D11" w14:textId="08AB5C7E" w:rsidR="00210CA0" w:rsidRDefault="00210CA0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итогам проведения второй фазы тренингов 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согласованным графиком</w:t>
            </w:r>
            <w:r w:rsidR="003B5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2764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включая </w:t>
            </w:r>
            <w:r w:rsidR="003B5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тестов </w:t>
            </w:r>
            <w:r w:rsidR="00F361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B5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анкетирования</w:t>
            </w:r>
          </w:p>
        </w:tc>
        <w:tc>
          <w:tcPr>
            <w:tcW w:w="2693" w:type="dxa"/>
            <w:shd w:val="clear" w:color="auto" w:fill="auto"/>
          </w:tcPr>
          <w:p w14:paraId="5DE39DD0" w14:textId="5BE31F3B" w:rsidR="00210CA0" w:rsidRDefault="00210CA0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</w:t>
            </w:r>
            <w:r w:rsidR="00BF31B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мес.</w:t>
            </w:r>
          </w:p>
        </w:tc>
        <w:tc>
          <w:tcPr>
            <w:tcW w:w="2126" w:type="dxa"/>
          </w:tcPr>
          <w:p w14:paraId="002A3033" w14:textId="617CFE6B" w:rsidR="00210CA0" w:rsidRPr="00882E22" w:rsidRDefault="00210CA0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</w:tr>
      <w:tr w:rsidR="00BF31B2" w:rsidRPr="00882E22" w14:paraId="47D80019" w14:textId="77777777" w:rsidTr="00994B8A">
        <w:tc>
          <w:tcPr>
            <w:tcW w:w="540" w:type="dxa"/>
            <w:shd w:val="clear" w:color="auto" w:fill="auto"/>
          </w:tcPr>
          <w:p w14:paraId="45E692A3" w14:textId="77777777" w:rsidR="00BF31B2" w:rsidRPr="00882E22" w:rsidRDefault="00BF31B2" w:rsidP="00994B8A">
            <w:pPr>
              <w:numPr>
                <w:ilvl w:val="0"/>
                <w:numId w:val="8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14:paraId="39945C98" w14:textId="6C2BA587" w:rsidR="00BF31B2" w:rsidRPr="00882E22" w:rsidRDefault="00BF31B2" w:rsidP="00994B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по итогам проведения обменных визитов</w:t>
            </w:r>
          </w:p>
        </w:tc>
        <w:tc>
          <w:tcPr>
            <w:tcW w:w="2693" w:type="dxa"/>
            <w:shd w:val="clear" w:color="auto" w:fill="auto"/>
          </w:tcPr>
          <w:p w14:paraId="0BB103D8" w14:textId="4A39868F" w:rsidR="00BF31B2" w:rsidRPr="00882E22" w:rsidRDefault="00BF31B2" w:rsidP="00994B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30</w:t>
            </w:r>
            <w:r w:rsidRPr="00882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2126" w:type="dxa"/>
          </w:tcPr>
          <w:p w14:paraId="20ED3A08" w14:textId="77777777" w:rsidR="00BF31B2" w:rsidRPr="00882E22" w:rsidRDefault="00BF31B2" w:rsidP="00994B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82E2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92235" w:rsidRPr="00882E22" w14:paraId="26E7AFAA" w14:textId="77777777" w:rsidTr="004313E8">
        <w:tc>
          <w:tcPr>
            <w:tcW w:w="540" w:type="dxa"/>
            <w:shd w:val="clear" w:color="auto" w:fill="auto"/>
          </w:tcPr>
          <w:p w14:paraId="22411D66" w14:textId="77777777" w:rsidR="00792235" w:rsidRPr="00882E22" w:rsidRDefault="00792235" w:rsidP="00792235">
            <w:pPr>
              <w:numPr>
                <w:ilvl w:val="0"/>
                <w:numId w:val="8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14:paraId="3711A633" w14:textId="51788E40" w:rsidR="00792235" w:rsidRPr="00882E22" w:rsidRDefault="00986B7D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Финальный о</w:t>
            </w:r>
            <w:r w:rsidR="00792235" w:rsidRPr="00882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тчет по итогам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всех тренингов</w:t>
            </w:r>
          </w:p>
        </w:tc>
        <w:tc>
          <w:tcPr>
            <w:tcW w:w="2693" w:type="dxa"/>
            <w:shd w:val="clear" w:color="auto" w:fill="auto"/>
          </w:tcPr>
          <w:p w14:paraId="3B21CBB1" w14:textId="22DBC068" w:rsidR="00792235" w:rsidRPr="00882E22" w:rsidRDefault="00210CA0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F31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2126" w:type="dxa"/>
          </w:tcPr>
          <w:p w14:paraId="1A9024FD" w14:textId="4B7AE631" w:rsidR="00792235" w:rsidRPr="00882E22" w:rsidRDefault="00A44ADD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  <w:r w:rsidR="00792235" w:rsidRPr="00882E2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86B7D" w:rsidRPr="00882E22" w14:paraId="0E41026B" w14:textId="77777777" w:rsidTr="004313E8">
        <w:tc>
          <w:tcPr>
            <w:tcW w:w="540" w:type="dxa"/>
            <w:shd w:val="clear" w:color="auto" w:fill="auto"/>
          </w:tcPr>
          <w:p w14:paraId="7048CCE0" w14:textId="77777777" w:rsidR="00986B7D" w:rsidRPr="00882E22" w:rsidRDefault="00986B7D" w:rsidP="00792235">
            <w:pPr>
              <w:numPr>
                <w:ilvl w:val="0"/>
                <w:numId w:val="8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14:paraId="33E8935A" w14:textId="190D4C19" w:rsidR="00986B7D" w:rsidRDefault="00DA4128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986B7D">
              <w:rPr>
                <w:rFonts w:ascii="Times New Roman" w:eastAsia="Calibri" w:hAnsi="Times New Roman" w:cs="Times New Roman"/>
                <w:sz w:val="24"/>
                <w:szCs w:val="24"/>
              </w:rPr>
              <w:t>инальный отчет по итогам улучшения финансового управления ПВВ</w:t>
            </w:r>
          </w:p>
        </w:tc>
        <w:tc>
          <w:tcPr>
            <w:tcW w:w="2693" w:type="dxa"/>
            <w:shd w:val="clear" w:color="auto" w:fill="auto"/>
          </w:tcPr>
          <w:p w14:paraId="7C69C5C6" w14:textId="078A8075" w:rsidR="00986B7D" w:rsidRPr="00882E22" w:rsidRDefault="00210CA0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F31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2126" w:type="dxa"/>
          </w:tcPr>
          <w:p w14:paraId="00D53438" w14:textId="2036E692" w:rsidR="00986B7D" w:rsidRPr="00882E22" w:rsidRDefault="00A44ADD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  <w:r w:rsidR="00210C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50B8A" w:rsidRPr="00950B8A" w14:paraId="3869C305" w14:textId="77777777" w:rsidTr="004313E8">
        <w:tc>
          <w:tcPr>
            <w:tcW w:w="540" w:type="dxa"/>
            <w:shd w:val="clear" w:color="auto" w:fill="auto"/>
          </w:tcPr>
          <w:p w14:paraId="78C55B08" w14:textId="77777777" w:rsidR="00950B8A" w:rsidRPr="00950B8A" w:rsidRDefault="00950B8A" w:rsidP="00950B8A">
            <w:pPr>
              <w:ind w:left="457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14:paraId="46424B53" w14:textId="320CC951" w:rsidR="00950B8A" w:rsidRPr="00950B8A" w:rsidRDefault="00950B8A" w:rsidP="0079223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50B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 xml:space="preserve">ФАЗА </w:t>
            </w:r>
            <w:r w:rsidRPr="00950B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shd w:val="clear" w:color="auto" w:fill="auto"/>
          </w:tcPr>
          <w:p w14:paraId="78508E15" w14:textId="77777777" w:rsidR="00950B8A" w:rsidRPr="00950B8A" w:rsidRDefault="00950B8A" w:rsidP="0079223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67C127" w14:textId="77777777" w:rsidR="00950B8A" w:rsidRPr="00950B8A" w:rsidRDefault="00950B8A" w:rsidP="0079223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B7D" w:rsidRPr="00882E22" w14:paraId="6E125FC0" w14:textId="77777777" w:rsidTr="004313E8">
        <w:tc>
          <w:tcPr>
            <w:tcW w:w="540" w:type="dxa"/>
            <w:shd w:val="clear" w:color="auto" w:fill="auto"/>
          </w:tcPr>
          <w:p w14:paraId="03AAF06B" w14:textId="77777777" w:rsidR="00986B7D" w:rsidRPr="00882E22" w:rsidRDefault="00986B7D" w:rsidP="00792235">
            <w:pPr>
              <w:numPr>
                <w:ilvl w:val="0"/>
                <w:numId w:val="8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14:paraId="4FD5F796" w14:textId="753C9600" w:rsidR="00986B7D" w:rsidRPr="00950B8A" w:rsidRDefault="00950B8A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Ежеквартальные отчеты </w:t>
            </w:r>
            <w:r w:rsidR="00986B7D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поддержки устойчивой работы ПВВ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с момента сдачи в эксплуатацию систем ВВ в первых подпроектах</w:t>
            </w:r>
          </w:p>
        </w:tc>
        <w:tc>
          <w:tcPr>
            <w:tcW w:w="2693" w:type="dxa"/>
            <w:shd w:val="clear" w:color="auto" w:fill="auto"/>
          </w:tcPr>
          <w:p w14:paraId="5E88109A" w14:textId="00CBB3B7" w:rsidR="00986B7D" w:rsidRPr="00950B8A" w:rsidRDefault="00950B8A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В соответствии с графиком выполения Задачи 4</w:t>
            </w:r>
          </w:p>
        </w:tc>
        <w:tc>
          <w:tcPr>
            <w:tcW w:w="2126" w:type="dxa"/>
          </w:tcPr>
          <w:p w14:paraId="24F1DF5B" w14:textId="612F381A" w:rsidR="00986B7D" w:rsidRPr="00A44ADD" w:rsidRDefault="00BF31B2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  <w:r w:rsidR="00210C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A44AD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от суммы контракта, поделенные равными долям по кварталам</w:t>
            </w:r>
          </w:p>
        </w:tc>
      </w:tr>
      <w:tr w:rsidR="00DA4128" w:rsidRPr="00882E22" w14:paraId="5A128AB7" w14:textId="77777777" w:rsidTr="004313E8">
        <w:tc>
          <w:tcPr>
            <w:tcW w:w="540" w:type="dxa"/>
            <w:shd w:val="clear" w:color="auto" w:fill="auto"/>
          </w:tcPr>
          <w:p w14:paraId="07AF6309" w14:textId="77777777" w:rsidR="00DA4128" w:rsidRPr="00882E22" w:rsidRDefault="00DA4128" w:rsidP="00792235">
            <w:pPr>
              <w:numPr>
                <w:ilvl w:val="0"/>
                <w:numId w:val="8"/>
              </w:numPr>
              <w:ind w:left="4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14:paraId="6E771726" w14:textId="11A1EF8C" w:rsidR="00DA4128" w:rsidRDefault="00DA4128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Финальный отчет по контракту</w:t>
            </w:r>
            <w:r w:rsidR="003B5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оригиналы всех заполненных тестов и анкет, раздаточных материалов и др.</w:t>
            </w:r>
          </w:p>
        </w:tc>
        <w:tc>
          <w:tcPr>
            <w:tcW w:w="2693" w:type="dxa"/>
            <w:shd w:val="clear" w:color="auto" w:fill="auto"/>
          </w:tcPr>
          <w:p w14:paraId="69C00690" w14:textId="548C425C" w:rsidR="00DA4128" w:rsidRPr="00882E22" w:rsidRDefault="00DA4128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E22">
              <w:rPr>
                <w:rFonts w:ascii="Times New Roman" w:eastAsia="Calibri" w:hAnsi="Times New Roman" w:cs="Times New Roman"/>
                <w:sz w:val="24"/>
                <w:szCs w:val="24"/>
              </w:rPr>
              <w:t>За 2 недели до завершения срока контракта</w:t>
            </w:r>
          </w:p>
        </w:tc>
        <w:tc>
          <w:tcPr>
            <w:tcW w:w="2126" w:type="dxa"/>
          </w:tcPr>
          <w:p w14:paraId="06C8A299" w14:textId="6A50FFA0" w:rsidR="00DA4128" w:rsidRPr="00882E22" w:rsidRDefault="00BF31B2" w:rsidP="007922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10C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13F3C470" w14:textId="68C5E2B4" w:rsidR="003E6FCD" w:rsidRPr="00882E22" w:rsidRDefault="003E6FCD" w:rsidP="003E6FCD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hAnsi="Times New Roman" w:cs="Times New Roman"/>
          <w:sz w:val="24"/>
          <w:szCs w:val="24"/>
        </w:rPr>
        <w:t>Услуги предоставляются на основании контракта с фиксированной суммой</w:t>
      </w:r>
      <w:r w:rsidR="00A44ADD">
        <w:rPr>
          <w:rFonts w:ascii="Times New Roman" w:hAnsi="Times New Roman" w:cs="Times New Roman"/>
          <w:sz w:val="24"/>
          <w:szCs w:val="24"/>
          <w:lang w:val="ky-KG"/>
        </w:rPr>
        <w:t xml:space="preserve"> для задач первой фазы и с повременной оплатой для задач второй фазы</w:t>
      </w:r>
      <w:r w:rsidRPr="00882E22">
        <w:rPr>
          <w:rFonts w:ascii="Times New Roman" w:hAnsi="Times New Roman" w:cs="Times New Roman"/>
          <w:sz w:val="24"/>
          <w:szCs w:val="24"/>
        </w:rPr>
        <w:t xml:space="preserve">, при этом оплата </w:t>
      </w:r>
      <w:r w:rsidRPr="00882E22">
        <w:rPr>
          <w:rFonts w:ascii="Times New Roman" w:eastAsia="Calibri" w:hAnsi="Times New Roman" w:cs="Times New Roman"/>
          <w:sz w:val="24"/>
          <w:szCs w:val="24"/>
        </w:rPr>
        <w:t>производится</w:t>
      </w:r>
      <w:r w:rsidRPr="00882E22">
        <w:rPr>
          <w:rFonts w:ascii="Times New Roman" w:hAnsi="Times New Roman" w:cs="Times New Roman"/>
          <w:sz w:val="24"/>
          <w:szCs w:val="24"/>
        </w:rPr>
        <w:t xml:space="preserve"> после предоставления и принятии отчетов, утвержденных </w:t>
      </w:r>
      <w:r w:rsidR="00A44ADD">
        <w:rPr>
          <w:rFonts w:ascii="Times New Roman" w:hAnsi="Times New Roman" w:cs="Times New Roman"/>
          <w:sz w:val="24"/>
          <w:szCs w:val="24"/>
          <w:lang w:val="ky-KG"/>
        </w:rPr>
        <w:t>администратором контракта</w:t>
      </w:r>
      <w:r w:rsidRPr="00882E22">
        <w:rPr>
          <w:rFonts w:ascii="Times New Roman" w:hAnsi="Times New Roman" w:cs="Times New Roman"/>
          <w:sz w:val="24"/>
          <w:szCs w:val="24"/>
        </w:rPr>
        <w:t xml:space="preserve">. Все отчеты должны быть представлены на русском и английском языках. </w:t>
      </w:r>
    </w:p>
    <w:p w14:paraId="09C3BC61" w14:textId="77777777" w:rsidR="003E6FCD" w:rsidRPr="00882E22" w:rsidRDefault="003E6FCD" w:rsidP="003E6FCD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E97DA" w14:textId="77777777" w:rsidR="003E6FCD" w:rsidRPr="00882E22" w:rsidRDefault="003E6FCD" w:rsidP="00D50542">
      <w:pPr>
        <w:pStyle w:val="1"/>
        <w:spacing w:after="0"/>
        <w:ind w:left="924" w:hanging="357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882E22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  <w:t>Квалификационные требования и состав группы экспертов</w:t>
      </w:r>
    </w:p>
    <w:p w14:paraId="63CF63D7" w14:textId="77777777" w:rsidR="00882E22" w:rsidRPr="00882E22" w:rsidRDefault="00882E22" w:rsidP="00882E22">
      <w:pPr>
        <w:rPr>
          <w:rFonts w:ascii="Times New Roman" w:hAnsi="Times New Roman" w:cs="Times New Roman"/>
          <w:bCs/>
          <w:sz w:val="24"/>
          <w:szCs w:val="24"/>
        </w:rPr>
      </w:pPr>
    </w:p>
    <w:p w14:paraId="07D6F1B4" w14:textId="77777777" w:rsidR="00A44ADD" w:rsidRPr="00A44ADD" w:rsidRDefault="00A44ADD" w:rsidP="00A44AD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4ADD">
        <w:rPr>
          <w:rFonts w:ascii="Times New Roman" w:hAnsi="Times New Roman"/>
          <w:b/>
          <w:sz w:val="24"/>
          <w:szCs w:val="24"/>
        </w:rPr>
        <w:t>Для отбора консалтинговая компания должна соответствовать минимальным квалификационным требованиям</w:t>
      </w:r>
      <w:r w:rsidRPr="00A44ADD">
        <w:rPr>
          <w:rFonts w:ascii="Times New Roman" w:hAnsi="Times New Roman"/>
          <w:b/>
          <w:sz w:val="24"/>
          <w:szCs w:val="24"/>
          <w:lang w:val="ky-KG"/>
        </w:rPr>
        <w:t>:</w:t>
      </w:r>
    </w:p>
    <w:p w14:paraId="5FA8176A" w14:textId="4CE4BD3A" w:rsidR="00882E22" w:rsidRDefault="00882E22" w:rsidP="00882E22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2E22">
        <w:rPr>
          <w:rFonts w:ascii="Times New Roman" w:hAnsi="Times New Roman"/>
          <w:bCs/>
          <w:sz w:val="24"/>
          <w:szCs w:val="24"/>
        </w:rPr>
        <w:t xml:space="preserve">Опыт работы в сфере </w:t>
      </w:r>
      <w:r w:rsidR="00127C27">
        <w:rPr>
          <w:rFonts w:ascii="Times New Roman" w:hAnsi="Times New Roman"/>
          <w:bCs/>
          <w:sz w:val="24"/>
          <w:szCs w:val="24"/>
          <w:lang w:val="ky-KG"/>
        </w:rPr>
        <w:t xml:space="preserve">разработки </w:t>
      </w:r>
      <w:r w:rsidR="00A44ADD">
        <w:rPr>
          <w:rFonts w:ascii="Times New Roman" w:hAnsi="Times New Roman"/>
          <w:bCs/>
          <w:sz w:val="24"/>
          <w:szCs w:val="24"/>
          <w:lang w:val="ky-KG"/>
        </w:rPr>
        <w:t xml:space="preserve">учебных модулей и </w:t>
      </w:r>
      <w:r w:rsidR="00127C27">
        <w:rPr>
          <w:rFonts w:ascii="Times New Roman" w:hAnsi="Times New Roman"/>
          <w:bCs/>
          <w:sz w:val="24"/>
          <w:szCs w:val="24"/>
          <w:lang w:val="ky-KG"/>
        </w:rPr>
        <w:t xml:space="preserve">программ, </w:t>
      </w:r>
      <w:r w:rsidR="00A44ADD">
        <w:rPr>
          <w:rFonts w:ascii="Times New Roman" w:hAnsi="Times New Roman"/>
          <w:bCs/>
          <w:sz w:val="24"/>
          <w:szCs w:val="24"/>
          <w:lang w:val="ky-KG"/>
        </w:rPr>
        <w:t>проведения тренингов</w:t>
      </w:r>
      <w:r w:rsidR="00E52A47">
        <w:rPr>
          <w:rFonts w:ascii="Times New Roman" w:hAnsi="Times New Roman"/>
          <w:bCs/>
          <w:sz w:val="24"/>
          <w:szCs w:val="24"/>
          <w:lang w:val="ky-KG"/>
        </w:rPr>
        <w:t xml:space="preserve">, </w:t>
      </w:r>
      <w:r w:rsidR="00F45492">
        <w:rPr>
          <w:rFonts w:ascii="Times New Roman" w:hAnsi="Times New Roman"/>
          <w:bCs/>
          <w:sz w:val="24"/>
          <w:szCs w:val="24"/>
          <w:lang w:val="ky-KG"/>
        </w:rPr>
        <w:t xml:space="preserve">анализа и оценки организаций и предприятий, </w:t>
      </w:r>
      <w:r w:rsidR="00127C27">
        <w:rPr>
          <w:rFonts w:ascii="Times New Roman" w:hAnsi="Times New Roman"/>
          <w:bCs/>
          <w:sz w:val="24"/>
          <w:szCs w:val="24"/>
          <w:lang w:val="ky-KG"/>
        </w:rPr>
        <w:t>предпочтительно</w:t>
      </w:r>
      <w:r w:rsidR="00E52A47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127C27">
        <w:rPr>
          <w:rFonts w:ascii="Times New Roman" w:hAnsi="Times New Roman"/>
          <w:bCs/>
          <w:sz w:val="24"/>
          <w:szCs w:val="24"/>
          <w:lang w:val="ky-KG"/>
        </w:rPr>
        <w:t xml:space="preserve">в секторе </w:t>
      </w:r>
      <w:r w:rsidRPr="00882E22">
        <w:rPr>
          <w:rFonts w:ascii="Times New Roman" w:hAnsi="Times New Roman"/>
          <w:bCs/>
          <w:sz w:val="24"/>
          <w:szCs w:val="24"/>
        </w:rPr>
        <w:t xml:space="preserve">водоснабжения и </w:t>
      </w:r>
      <w:r w:rsidR="00127C27">
        <w:rPr>
          <w:rFonts w:ascii="Times New Roman" w:hAnsi="Times New Roman"/>
          <w:bCs/>
          <w:sz w:val="24"/>
          <w:szCs w:val="24"/>
          <w:lang w:val="ky-KG"/>
        </w:rPr>
        <w:t xml:space="preserve">водотведения </w:t>
      </w:r>
      <w:r w:rsidRPr="00882E22">
        <w:rPr>
          <w:rFonts w:ascii="Times New Roman" w:hAnsi="Times New Roman"/>
          <w:bCs/>
          <w:sz w:val="24"/>
          <w:szCs w:val="24"/>
        </w:rPr>
        <w:t xml:space="preserve">не менее 5 лет; </w:t>
      </w:r>
    </w:p>
    <w:p w14:paraId="5BEF76B6" w14:textId="0A002123" w:rsidR="00F45492" w:rsidRPr="00882E22" w:rsidRDefault="00F45492" w:rsidP="00882E22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y-KG"/>
        </w:rPr>
        <w:t>Опыт работы с местными сообществами, ОМСУ и повышению их потенциала;</w:t>
      </w:r>
    </w:p>
    <w:p w14:paraId="1758CCA2" w14:textId="319B64C5" w:rsidR="00882E22" w:rsidRDefault="00BF31B2" w:rsidP="00882E22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Опыт выполнения </w:t>
      </w:r>
      <w:r w:rsidR="00882E22" w:rsidRPr="00882E22">
        <w:rPr>
          <w:rFonts w:ascii="Times New Roman" w:hAnsi="Times New Roman"/>
          <w:bCs/>
          <w:sz w:val="24"/>
          <w:szCs w:val="24"/>
        </w:rPr>
        <w:t>аналогичны</w:t>
      </w:r>
      <w:r>
        <w:rPr>
          <w:rFonts w:ascii="Times New Roman" w:hAnsi="Times New Roman"/>
          <w:bCs/>
          <w:sz w:val="24"/>
          <w:szCs w:val="24"/>
        </w:rPr>
        <w:t>х</w:t>
      </w:r>
      <w:r w:rsidR="00882E22" w:rsidRPr="00882E2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заданий</w:t>
      </w:r>
      <w:r w:rsidR="00882E22" w:rsidRPr="00882E22">
        <w:rPr>
          <w:rFonts w:ascii="Times New Roman" w:hAnsi="Times New Roman"/>
          <w:bCs/>
          <w:sz w:val="24"/>
          <w:szCs w:val="24"/>
        </w:rPr>
        <w:t xml:space="preserve"> за последние 5</w:t>
      </w:r>
      <w:r w:rsidR="00A44ADD">
        <w:rPr>
          <w:rFonts w:ascii="Times New Roman" w:hAnsi="Times New Roman"/>
          <w:bCs/>
          <w:sz w:val="24"/>
          <w:szCs w:val="24"/>
          <w:lang w:val="ky-KG"/>
        </w:rPr>
        <w:t>-7</w:t>
      </w:r>
      <w:r w:rsidR="00882E22" w:rsidRPr="00882E22">
        <w:rPr>
          <w:rFonts w:ascii="Times New Roman" w:hAnsi="Times New Roman"/>
          <w:bCs/>
          <w:sz w:val="24"/>
          <w:szCs w:val="24"/>
        </w:rPr>
        <w:t xml:space="preserve"> лет</w:t>
      </w:r>
      <w:r>
        <w:rPr>
          <w:rFonts w:ascii="Times New Roman" w:hAnsi="Times New Roman"/>
          <w:bCs/>
          <w:sz w:val="24"/>
          <w:szCs w:val="24"/>
        </w:rPr>
        <w:t xml:space="preserve"> является преимуществом</w:t>
      </w:r>
      <w:r w:rsidR="00882E22" w:rsidRPr="00882E22">
        <w:rPr>
          <w:rFonts w:ascii="Times New Roman" w:hAnsi="Times New Roman"/>
          <w:bCs/>
          <w:sz w:val="24"/>
          <w:szCs w:val="24"/>
        </w:rPr>
        <w:t>.</w:t>
      </w:r>
    </w:p>
    <w:p w14:paraId="02651F89" w14:textId="09D28114" w:rsidR="00A44ADD" w:rsidRPr="00882E22" w:rsidRDefault="00A44ADD" w:rsidP="00882E22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4ADD">
        <w:rPr>
          <w:rFonts w:ascii="Times New Roman" w:hAnsi="Times New Roman"/>
          <w:bCs/>
          <w:sz w:val="24"/>
          <w:szCs w:val="24"/>
        </w:rPr>
        <w:t>Опыт работы в проектах, финансируемых международным финансовым учреждением</w:t>
      </w:r>
      <w:r>
        <w:rPr>
          <w:rFonts w:ascii="Times New Roman" w:hAnsi="Times New Roman"/>
          <w:bCs/>
          <w:sz w:val="24"/>
          <w:szCs w:val="24"/>
          <w:lang w:val="ky-KG"/>
        </w:rPr>
        <w:t>.</w:t>
      </w:r>
    </w:p>
    <w:p w14:paraId="5E33785B" w14:textId="084FD754" w:rsidR="00882E22" w:rsidRPr="00882E22" w:rsidRDefault="00882E22" w:rsidP="003E6FCD">
      <w:pPr>
        <w:spacing w:before="60" w:after="6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F7220" w14:textId="77777777" w:rsidR="00882E22" w:rsidRPr="00882E22" w:rsidRDefault="00882E22" w:rsidP="00882E22">
      <w:pPr>
        <w:rPr>
          <w:rFonts w:ascii="Times New Roman" w:hAnsi="Times New Roman" w:cs="Times New Roman"/>
          <w:bCs/>
          <w:sz w:val="24"/>
          <w:szCs w:val="24"/>
        </w:rPr>
      </w:pPr>
      <w:r w:rsidRPr="00882E22">
        <w:rPr>
          <w:rFonts w:ascii="Times New Roman" w:hAnsi="Times New Roman" w:cs="Times New Roman"/>
          <w:b/>
          <w:sz w:val="24"/>
          <w:szCs w:val="24"/>
        </w:rPr>
        <w:t>Критерии оценки технического предложения компании</w:t>
      </w:r>
      <w:r w:rsidRPr="00882E22">
        <w:rPr>
          <w:rFonts w:ascii="Times New Roman" w:hAnsi="Times New Roman" w:cs="Times New Roman"/>
          <w:bCs/>
          <w:sz w:val="24"/>
          <w:szCs w:val="24"/>
        </w:rPr>
        <w:t>, получившей наибольшее количество баллов при оценке компаний:</w:t>
      </w:r>
    </w:p>
    <w:p w14:paraId="0389F219" w14:textId="77777777" w:rsidR="00882E22" w:rsidRPr="00882E22" w:rsidRDefault="00882E22" w:rsidP="00882E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E22">
        <w:rPr>
          <w:rFonts w:ascii="Times New Roman" w:hAnsi="Times New Roman" w:cs="Times New Roman"/>
          <w:bCs/>
          <w:sz w:val="24"/>
          <w:szCs w:val="24"/>
        </w:rPr>
        <w:t>Количество баллов, присуждаемых каждой из следующих должностей или специальностей, должно определяться с учетом следующих подкритериев и соответствующего процентного соотношения:</w:t>
      </w:r>
    </w:p>
    <w:p w14:paraId="0B9C672C" w14:textId="48347265" w:rsidR="00882E22" w:rsidRPr="00882E22" w:rsidRDefault="00882E22" w:rsidP="00882E2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hAnsi="Times New Roman" w:cs="Times New Roman"/>
          <w:sz w:val="24"/>
          <w:szCs w:val="24"/>
        </w:rPr>
        <w:t>Методология и план работы по выполнению задания</w:t>
      </w:r>
    </w:p>
    <w:p w14:paraId="0A2EB172" w14:textId="6C0FCA0B" w:rsidR="00882E22" w:rsidRPr="00882E22" w:rsidRDefault="00882E22" w:rsidP="00882E2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hAnsi="Times New Roman" w:cs="Times New Roman"/>
          <w:sz w:val="24"/>
          <w:szCs w:val="24"/>
        </w:rPr>
        <w:lastRenderedPageBreak/>
        <w:t>Опыт и квалификация ключевых сотрудников</w:t>
      </w:r>
    </w:p>
    <w:p w14:paraId="5667CD53" w14:textId="77777777" w:rsidR="00882E22" w:rsidRDefault="00882E22" w:rsidP="00882E2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C5A0734" w14:textId="44ECE387" w:rsidR="00882E22" w:rsidRDefault="00882E22" w:rsidP="00882E2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2E22">
        <w:rPr>
          <w:rFonts w:ascii="Times New Roman" w:hAnsi="Times New Roman" w:cs="Times New Roman"/>
          <w:bCs/>
          <w:sz w:val="24"/>
          <w:szCs w:val="24"/>
          <w:u w:val="single"/>
        </w:rPr>
        <w:t>Требуемые специалисты:</w:t>
      </w:r>
    </w:p>
    <w:p w14:paraId="4EE18703" w14:textId="2007116E" w:rsidR="00006A1B" w:rsidRPr="00006A1B" w:rsidRDefault="00006A1B" w:rsidP="00006A1B">
      <w:pPr>
        <w:pStyle w:val="a4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  <w:lang w:val="ky-KG"/>
        </w:rPr>
      </w:pPr>
      <w:r w:rsidRPr="00006A1B">
        <w:rPr>
          <w:rFonts w:ascii="Times New Roman" w:hAnsi="Times New Roman"/>
          <w:bCs/>
          <w:sz w:val="24"/>
          <w:szCs w:val="24"/>
          <w:lang w:val="ky-KG"/>
        </w:rPr>
        <w:t>Руководитель команды</w:t>
      </w:r>
    </w:p>
    <w:p w14:paraId="4A346BDF" w14:textId="7754AB22" w:rsidR="00006A1B" w:rsidRPr="00006A1B" w:rsidRDefault="00006A1B" w:rsidP="00006A1B">
      <w:pPr>
        <w:pStyle w:val="a4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Эксперт </w:t>
      </w:r>
      <w:r w:rsidRPr="00006A1B">
        <w:rPr>
          <w:rFonts w:ascii="Times New Roman" w:hAnsi="Times New Roman"/>
          <w:sz w:val="24"/>
          <w:szCs w:val="24"/>
        </w:rPr>
        <w:t xml:space="preserve">по </w:t>
      </w:r>
      <w:r w:rsidRPr="00006A1B">
        <w:rPr>
          <w:rFonts w:ascii="Times New Roman" w:hAnsi="Times New Roman"/>
          <w:sz w:val="24"/>
          <w:szCs w:val="24"/>
          <w:lang w:val="ky-KG"/>
        </w:rPr>
        <w:t>развитию потенциала, тренингам и учебным программам</w:t>
      </w:r>
    </w:p>
    <w:p w14:paraId="06363E14" w14:textId="5DFA390E" w:rsidR="00006A1B" w:rsidRPr="00006A1B" w:rsidRDefault="00BF31B2" w:rsidP="00006A1B">
      <w:pPr>
        <w:pStyle w:val="a4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Ф</w:t>
      </w:r>
      <w:r w:rsidR="00006A1B">
        <w:rPr>
          <w:rFonts w:ascii="Times New Roman" w:hAnsi="Times New Roman"/>
          <w:sz w:val="24"/>
          <w:szCs w:val="24"/>
          <w:lang w:val="ky-KG"/>
        </w:rPr>
        <w:t>инансовый аналитик</w:t>
      </w:r>
    </w:p>
    <w:p w14:paraId="3C0050E0" w14:textId="1EA1613E" w:rsidR="00006A1B" w:rsidRPr="00006A1B" w:rsidRDefault="00006A1B" w:rsidP="00006A1B">
      <w:pPr>
        <w:pStyle w:val="a4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  <w:lang w:val="ky-KG"/>
        </w:rPr>
      </w:pPr>
      <w:r w:rsidRPr="00234A94">
        <w:rPr>
          <w:rFonts w:ascii="Times New Roman" w:hAnsi="Times New Roman"/>
          <w:sz w:val="24"/>
          <w:szCs w:val="24"/>
        </w:rPr>
        <w:t xml:space="preserve">Инженер по </w:t>
      </w:r>
      <w:r>
        <w:rPr>
          <w:rFonts w:ascii="Times New Roman" w:hAnsi="Times New Roman"/>
          <w:sz w:val="24"/>
          <w:szCs w:val="24"/>
          <w:lang w:val="ky-KG"/>
        </w:rPr>
        <w:t xml:space="preserve">ЭиТО систем </w:t>
      </w:r>
      <w:r>
        <w:rPr>
          <w:rFonts w:ascii="Times New Roman" w:hAnsi="Times New Roman"/>
          <w:sz w:val="24"/>
          <w:szCs w:val="24"/>
        </w:rPr>
        <w:t>ВВ</w:t>
      </w:r>
    </w:p>
    <w:p w14:paraId="301C5CF1" w14:textId="59C6F89F" w:rsidR="00006A1B" w:rsidRPr="00006A1B" w:rsidRDefault="00006A1B" w:rsidP="00006A1B">
      <w:pPr>
        <w:pStyle w:val="a4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  <w:lang w:val="ky-KG"/>
        </w:rPr>
      </w:pPr>
      <w:r w:rsidRPr="00234A94">
        <w:rPr>
          <w:rFonts w:ascii="Times New Roman" w:hAnsi="Times New Roman"/>
          <w:sz w:val="24"/>
          <w:szCs w:val="24"/>
        </w:rPr>
        <w:t xml:space="preserve">Эксперт по </w:t>
      </w:r>
      <w:r>
        <w:rPr>
          <w:rFonts w:ascii="Times New Roman" w:hAnsi="Times New Roman"/>
          <w:sz w:val="24"/>
          <w:szCs w:val="24"/>
          <w:lang w:val="ky-KG"/>
        </w:rPr>
        <w:t>бухгалтерскому учету и аудиту</w:t>
      </w:r>
    </w:p>
    <w:p w14:paraId="413CD137" w14:textId="55330292" w:rsidR="00006A1B" w:rsidRPr="00006A1B" w:rsidRDefault="00006A1B" w:rsidP="00006A1B">
      <w:pPr>
        <w:pStyle w:val="a4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Тренеры-консультанты по соответствующим темам учебных модулей</w:t>
      </w:r>
    </w:p>
    <w:p w14:paraId="2A90A725" w14:textId="77777777" w:rsidR="00882E22" w:rsidRPr="00882E22" w:rsidRDefault="00882E22" w:rsidP="00882E22">
      <w:pPr>
        <w:rPr>
          <w:rFonts w:ascii="Times New Roman" w:hAnsi="Times New Roman" w:cs="Times New Roman"/>
          <w:bCs/>
          <w:sz w:val="24"/>
          <w:szCs w:val="24"/>
        </w:rPr>
      </w:pPr>
    </w:p>
    <w:p w14:paraId="0A68F1A3" w14:textId="77777777" w:rsidR="00882E22" w:rsidRPr="00882E22" w:rsidRDefault="00882E22" w:rsidP="00882E22">
      <w:pPr>
        <w:rPr>
          <w:rFonts w:ascii="Times New Roman" w:hAnsi="Times New Roman" w:cs="Times New Roman"/>
          <w:b/>
          <w:sz w:val="24"/>
          <w:szCs w:val="24"/>
        </w:rPr>
      </w:pPr>
      <w:r w:rsidRPr="00882E22">
        <w:rPr>
          <w:rFonts w:ascii="Times New Roman" w:hAnsi="Times New Roman" w:cs="Times New Roman"/>
          <w:b/>
          <w:sz w:val="24"/>
          <w:szCs w:val="24"/>
        </w:rPr>
        <w:t>Участие ключевых профессиональных сотрудников</w:t>
      </w:r>
    </w:p>
    <w:p w14:paraId="7290501F" w14:textId="77777777" w:rsidR="00882E22" w:rsidRPr="00882E22" w:rsidRDefault="00882E22" w:rsidP="00882E22">
      <w:pPr>
        <w:jc w:val="both"/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hAnsi="Times New Roman" w:cs="Times New Roman"/>
          <w:sz w:val="24"/>
          <w:szCs w:val="24"/>
        </w:rPr>
        <w:t>Консультант должен изучить требования задания и может предложить свой объем участия, с четким обоснованием в поддержку предлагаемого подхода. Консультант ответственен за осуществление мероприятий, определенных в настоящем Техническом задании для достижения целей и задач задания. Консультант обязан обеспечить достаточную команду с соответствующей квалификацией и опытом для выполнения работ, описанных в Объеме услуг. Любой сотрудник, предложенный Консультантом в его тендерном предложении, может быть заменен лишь другим специалистом, имеющим равную и большую квалификацию и опыт. Кандидатура для замещения ранее предложенного сотрудника должна быть одобрена Заказчиком.</w:t>
      </w:r>
    </w:p>
    <w:p w14:paraId="255EAA14" w14:textId="7CDC52ED" w:rsidR="00882E22" w:rsidRPr="00882E22" w:rsidRDefault="00882E22" w:rsidP="00882E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E22">
        <w:rPr>
          <w:rFonts w:ascii="Times New Roman" w:hAnsi="Times New Roman" w:cs="Times New Roman"/>
          <w:color w:val="000000"/>
          <w:sz w:val="24"/>
          <w:szCs w:val="24"/>
        </w:rPr>
        <w:t>Предполагается, что другие специалисты будут оказывать помощь основным специалистам. Мероприятия, предлагаемые Консультантом, для поддержки персонала должны быть представлены в штатном расписании, а основные мероприятия, закрепленные за каждой должностью, должны быть четко изложены в предложении.</w:t>
      </w:r>
    </w:p>
    <w:p w14:paraId="3BAF7BA3" w14:textId="77777777" w:rsidR="00882E22" w:rsidRPr="00882E22" w:rsidRDefault="00882E22" w:rsidP="00882E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6E2CC" w14:textId="77777777" w:rsidR="00882E22" w:rsidRPr="00882E22" w:rsidRDefault="00882E22" w:rsidP="00882E22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Toc363467565"/>
      <w:r w:rsidRPr="00882E22">
        <w:rPr>
          <w:rFonts w:ascii="Times New Roman" w:hAnsi="Times New Roman" w:cs="Times New Roman"/>
          <w:b/>
          <w:sz w:val="24"/>
          <w:szCs w:val="24"/>
        </w:rPr>
        <w:t>Квалификация ключевой команды профессионалов</w:t>
      </w:r>
      <w:bookmarkEnd w:id="1"/>
    </w:p>
    <w:p w14:paraId="63D5C5F7" w14:textId="77777777" w:rsidR="00882E22" w:rsidRPr="00882E22" w:rsidRDefault="00882E22" w:rsidP="00882E22">
      <w:pPr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hAnsi="Times New Roman" w:cs="Times New Roman"/>
          <w:sz w:val="24"/>
          <w:szCs w:val="24"/>
        </w:rPr>
        <w:t>Краткое изложение минимальных требований к квалификации ключевой команды представлено в Таблице 2.</w:t>
      </w:r>
    </w:p>
    <w:p w14:paraId="58FADD02" w14:textId="59FA4D77" w:rsidR="00882E22" w:rsidRDefault="00882E22" w:rsidP="00882E2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E22">
        <w:rPr>
          <w:rFonts w:ascii="Times New Roman" w:hAnsi="Times New Roman" w:cs="Times New Roman"/>
          <w:b/>
          <w:sz w:val="24"/>
          <w:szCs w:val="24"/>
        </w:rPr>
        <w:t>Таблица 2: Минимальные требования к квалификации ключевых сотрудников:</w:t>
      </w:r>
    </w:p>
    <w:tbl>
      <w:tblPr>
        <w:tblStyle w:val="ac"/>
        <w:tblW w:w="97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315"/>
        <w:gridCol w:w="2426"/>
        <w:gridCol w:w="2693"/>
      </w:tblGrid>
      <w:tr w:rsidR="00486878" w:rsidRPr="00A20FBC" w14:paraId="0A954DE5" w14:textId="77777777" w:rsidTr="004C127D">
        <w:tc>
          <w:tcPr>
            <w:tcW w:w="2269" w:type="dxa"/>
            <w:vAlign w:val="center"/>
          </w:tcPr>
          <w:p w14:paraId="6A6B5FB8" w14:textId="77777777" w:rsidR="00486878" w:rsidRPr="00A20FBC" w:rsidRDefault="00486878" w:rsidP="004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FBC">
              <w:rPr>
                <w:rFonts w:ascii="Times New Roman" w:hAnsi="Times New Roman" w:cs="Times New Roman"/>
                <w:b/>
              </w:rPr>
              <w:t>Состав</w:t>
            </w:r>
          </w:p>
        </w:tc>
        <w:tc>
          <w:tcPr>
            <w:tcW w:w="2315" w:type="dxa"/>
            <w:vAlign w:val="center"/>
          </w:tcPr>
          <w:p w14:paraId="3444178C" w14:textId="21C74116" w:rsidR="00486878" w:rsidRPr="00A20FBC" w:rsidRDefault="00486878" w:rsidP="004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F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Образование </w:t>
            </w:r>
          </w:p>
        </w:tc>
        <w:tc>
          <w:tcPr>
            <w:tcW w:w="2426" w:type="dxa"/>
            <w:vAlign w:val="center"/>
          </w:tcPr>
          <w:p w14:paraId="33481972" w14:textId="42B6737D" w:rsidR="00486878" w:rsidRPr="00A20FBC" w:rsidRDefault="00486878" w:rsidP="004C1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F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Общий опыт работы </w:t>
            </w:r>
          </w:p>
        </w:tc>
        <w:tc>
          <w:tcPr>
            <w:tcW w:w="2693" w:type="dxa"/>
          </w:tcPr>
          <w:p w14:paraId="7004FE1B" w14:textId="1A568040" w:rsidR="00486878" w:rsidRPr="00A20FBC" w:rsidRDefault="00486878" w:rsidP="004C12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0F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Опыт работы в конкретной сфере </w:t>
            </w:r>
          </w:p>
        </w:tc>
      </w:tr>
      <w:tr w:rsidR="00486878" w:rsidRPr="00A20FBC" w14:paraId="7108F8D0" w14:textId="77777777" w:rsidTr="004C127D">
        <w:tc>
          <w:tcPr>
            <w:tcW w:w="2269" w:type="dxa"/>
          </w:tcPr>
          <w:p w14:paraId="3A3DF282" w14:textId="77777777" w:rsidR="00486878" w:rsidRPr="00A20FBC" w:rsidRDefault="00486878" w:rsidP="004C127D">
            <w:pPr>
              <w:rPr>
                <w:rFonts w:ascii="Times New Roman" w:hAnsi="Times New Roman" w:cs="Times New Roman"/>
              </w:rPr>
            </w:pPr>
          </w:p>
          <w:p w14:paraId="036A9BF0" w14:textId="190F0E52" w:rsidR="00486878" w:rsidRPr="00A20FBC" w:rsidRDefault="00486878" w:rsidP="004C127D">
            <w:pPr>
              <w:rPr>
                <w:rFonts w:ascii="Times New Roman" w:hAnsi="Times New Roman" w:cs="Times New Roman"/>
              </w:rPr>
            </w:pPr>
            <w:r w:rsidRPr="00A20FBC">
              <w:rPr>
                <w:rFonts w:ascii="Times New Roman" w:hAnsi="Times New Roman" w:cs="Times New Roman"/>
              </w:rPr>
              <w:t>Руководитель команды</w:t>
            </w:r>
          </w:p>
        </w:tc>
        <w:tc>
          <w:tcPr>
            <w:tcW w:w="2315" w:type="dxa"/>
          </w:tcPr>
          <w:p w14:paraId="2BECFE16" w14:textId="24A5390A" w:rsidR="00486878" w:rsidRPr="00A20FBC" w:rsidRDefault="00486878" w:rsidP="004C127D">
            <w:pPr>
              <w:numPr>
                <w:ilvl w:val="0"/>
                <w:numId w:val="9"/>
              </w:numPr>
              <w:ind w:left="246" w:hanging="284"/>
              <w:rPr>
                <w:rFonts w:ascii="Times New Roman" w:eastAsia="Calibri" w:hAnsi="Times New Roman" w:cs="Times New Roman"/>
              </w:rPr>
            </w:pPr>
            <w:r w:rsidRPr="00A20FBC">
              <w:rPr>
                <w:rFonts w:ascii="Times New Roman" w:eastAsia="Calibri" w:hAnsi="Times New Roman" w:cs="Times New Roman"/>
              </w:rPr>
              <w:t xml:space="preserve">Высшее образование в области менеджмента, инженерного дела, делового администрирования, политологии, социологии, государственной политики или других </w:t>
            </w:r>
            <w:r w:rsidRPr="00A20FBC">
              <w:rPr>
                <w:rFonts w:ascii="Times New Roman" w:eastAsia="Calibri" w:hAnsi="Times New Roman" w:cs="Times New Roman"/>
              </w:rPr>
              <w:lastRenderedPageBreak/>
              <w:t>соответствующих областях</w:t>
            </w:r>
          </w:p>
        </w:tc>
        <w:tc>
          <w:tcPr>
            <w:tcW w:w="2426" w:type="dxa"/>
          </w:tcPr>
          <w:p w14:paraId="18A158A1" w14:textId="77777777" w:rsidR="00486878" w:rsidRPr="00A20FBC" w:rsidRDefault="00486878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lastRenderedPageBreak/>
              <w:t xml:space="preserve">Минимум 5 лет опыта управления проектами и командой консультантов </w:t>
            </w:r>
          </w:p>
          <w:p w14:paraId="49477CE6" w14:textId="3F470EAC" w:rsidR="00486878" w:rsidRPr="00A20FBC" w:rsidRDefault="00486878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Опыт работы в проектах, финансируемых международными организациями/донорами </w:t>
            </w:r>
          </w:p>
          <w:p w14:paraId="568F67E2" w14:textId="1B078E7C" w:rsidR="00486878" w:rsidRPr="004C127D" w:rsidRDefault="00FA74A2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 xml:space="preserve">Свободное владение устным и </w:t>
            </w:r>
            <w:r w:rsidRPr="00A20FBC">
              <w:rPr>
                <w:rFonts w:ascii="Times New Roman" w:hAnsi="Times New Roman"/>
              </w:rPr>
              <w:lastRenderedPageBreak/>
              <w:t>письменным языком на кыргызском и русском языках. Владение английским языком является преимуществом</w:t>
            </w:r>
            <w:r w:rsidRPr="00A20FB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693" w:type="dxa"/>
          </w:tcPr>
          <w:p w14:paraId="56912B42" w14:textId="553E16FB" w:rsidR="00486878" w:rsidRPr="00A20FBC" w:rsidRDefault="00486878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lastRenderedPageBreak/>
              <w:t>Опыт институционального развития</w:t>
            </w:r>
            <w:r w:rsidRPr="00A20FBC">
              <w:rPr>
                <w:rFonts w:ascii="Times New Roman" w:hAnsi="Times New Roman"/>
                <w:lang w:val="ky-KG"/>
              </w:rPr>
              <w:t xml:space="preserve">, </w:t>
            </w:r>
            <w:r w:rsidRPr="00A20FBC">
              <w:rPr>
                <w:rFonts w:ascii="Times New Roman" w:hAnsi="Times New Roman"/>
              </w:rPr>
              <w:t xml:space="preserve">повышения эффективности коммунальных услуг в </w:t>
            </w:r>
            <w:r w:rsidRPr="00A20FBC">
              <w:rPr>
                <w:rFonts w:ascii="Times New Roman" w:hAnsi="Times New Roman"/>
                <w:lang w:val="ky-KG"/>
              </w:rPr>
              <w:t>секторе ВВ</w:t>
            </w:r>
            <w:r w:rsidRPr="00A20FBC">
              <w:rPr>
                <w:rFonts w:ascii="Times New Roman" w:hAnsi="Times New Roman"/>
              </w:rPr>
              <w:t>;</w:t>
            </w:r>
          </w:p>
          <w:p w14:paraId="2619F370" w14:textId="77777777" w:rsidR="00486878" w:rsidRPr="00A20FBC" w:rsidRDefault="00486878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 xml:space="preserve">Практический опыт в разработке </w:t>
            </w:r>
            <w:r w:rsidRPr="00A20FBC">
              <w:rPr>
                <w:rFonts w:ascii="Times New Roman" w:hAnsi="Times New Roman"/>
                <w:lang w:val="ky-KG"/>
              </w:rPr>
              <w:t xml:space="preserve">учебных </w:t>
            </w:r>
            <w:r w:rsidRPr="00A20FBC">
              <w:rPr>
                <w:rFonts w:ascii="Times New Roman" w:hAnsi="Times New Roman"/>
              </w:rPr>
              <w:t xml:space="preserve">программ и наращивания потенциала.  </w:t>
            </w:r>
          </w:p>
          <w:p w14:paraId="0BEBD2F7" w14:textId="28D986D3" w:rsidR="00FA74A2" w:rsidRPr="00A20FBC" w:rsidRDefault="00FA74A2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 xml:space="preserve">Минимум 10 лет опыта в секторе </w:t>
            </w:r>
            <w:proofErr w:type="spellStart"/>
            <w:r w:rsidRPr="00A20FBC">
              <w:rPr>
                <w:rFonts w:ascii="Times New Roman" w:hAnsi="Times New Roman"/>
              </w:rPr>
              <w:t>ВСиВО</w:t>
            </w:r>
            <w:proofErr w:type="spellEnd"/>
            <w:r w:rsidRPr="00A20FBC">
              <w:rPr>
                <w:rFonts w:ascii="Times New Roman" w:hAnsi="Times New Roman"/>
                <w:lang w:val="ky-KG"/>
              </w:rPr>
              <w:t>.</w:t>
            </w:r>
          </w:p>
        </w:tc>
      </w:tr>
      <w:tr w:rsidR="00006A1B" w:rsidRPr="00A20FBC" w14:paraId="622124CB" w14:textId="77777777" w:rsidTr="004C127D">
        <w:tc>
          <w:tcPr>
            <w:tcW w:w="2269" w:type="dxa"/>
          </w:tcPr>
          <w:p w14:paraId="5593DA1F" w14:textId="4561C753" w:rsidR="00006A1B" w:rsidRPr="00A20FBC" w:rsidRDefault="00006A1B" w:rsidP="004C127D">
            <w:pPr>
              <w:rPr>
                <w:rFonts w:ascii="Times New Roman" w:hAnsi="Times New Roman" w:cs="Times New Roman"/>
              </w:rPr>
            </w:pPr>
            <w:r w:rsidRPr="00A20FBC">
              <w:rPr>
                <w:rFonts w:ascii="Times New Roman" w:hAnsi="Times New Roman" w:cs="Times New Roman"/>
                <w:lang w:val="ky-KG"/>
              </w:rPr>
              <w:t xml:space="preserve">Эксперт </w:t>
            </w:r>
            <w:r w:rsidRPr="00A20FBC">
              <w:rPr>
                <w:rFonts w:ascii="Times New Roman" w:hAnsi="Times New Roman" w:cs="Times New Roman"/>
              </w:rPr>
              <w:t xml:space="preserve">по </w:t>
            </w:r>
            <w:r w:rsidRPr="00A20FBC">
              <w:rPr>
                <w:rFonts w:ascii="Times New Roman" w:hAnsi="Times New Roman" w:cs="Times New Roman"/>
                <w:lang w:val="ky-KG"/>
              </w:rPr>
              <w:t>развитию потенциала, тренингам и учебным программам</w:t>
            </w:r>
          </w:p>
        </w:tc>
        <w:tc>
          <w:tcPr>
            <w:tcW w:w="2315" w:type="dxa"/>
          </w:tcPr>
          <w:p w14:paraId="2423BE4A" w14:textId="01593694" w:rsidR="00006A1B" w:rsidRPr="00A20FBC" w:rsidRDefault="00006A1B" w:rsidP="004C127D">
            <w:pPr>
              <w:numPr>
                <w:ilvl w:val="0"/>
                <w:numId w:val="9"/>
              </w:numPr>
              <w:ind w:left="246" w:hanging="284"/>
              <w:rPr>
                <w:rFonts w:ascii="Times New Roman" w:eastAsia="Calibri" w:hAnsi="Times New Roman" w:cs="Times New Roman"/>
              </w:rPr>
            </w:pPr>
            <w:r w:rsidRPr="00A20FBC">
              <w:rPr>
                <w:rFonts w:ascii="Times New Roman" w:hAnsi="Times New Roman" w:cs="Times New Roman"/>
              </w:rPr>
              <w:t xml:space="preserve">Высшее образование в области </w:t>
            </w:r>
            <w:r w:rsidRPr="00A20FBC">
              <w:rPr>
                <w:rFonts w:ascii="Times New Roman" w:hAnsi="Times New Roman" w:cs="Times New Roman"/>
                <w:lang w:val="ky-KG"/>
              </w:rPr>
              <w:t xml:space="preserve">менеджмента, </w:t>
            </w:r>
            <w:r w:rsidRPr="00A20FBC">
              <w:rPr>
                <w:rFonts w:ascii="Times New Roman" w:hAnsi="Times New Roman" w:cs="Times New Roman"/>
              </w:rPr>
              <w:t>управления человеческими ресурсами или аналогичной сфере</w:t>
            </w:r>
          </w:p>
        </w:tc>
        <w:tc>
          <w:tcPr>
            <w:tcW w:w="2426" w:type="dxa"/>
          </w:tcPr>
          <w:p w14:paraId="6620B3E4" w14:textId="5881B12C" w:rsidR="00006A1B" w:rsidRPr="00A20FBC" w:rsidRDefault="00006A1B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>Минимум 10 лет соответствующего опыта работы (при этом минимум 2 года в секторе В</w:t>
            </w:r>
            <w:r w:rsidRPr="00A20FBC">
              <w:rPr>
                <w:rFonts w:ascii="Times New Roman" w:hAnsi="Times New Roman"/>
                <w:lang w:val="ky-KG"/>
              </w:rPr>
              <w:t>В</w:t>
            </w:r>
            <w:r w:rsidRPr="00A20FBC">
              <w:rPr>
                <w:rFonts w:ascii="Times New Roman" w:hAnsi="Times New Roman"/>
              </w:rPr>
              <w:t>)</w:t>
            </w:r>
          </w:p>
          <w:p w14:paraId="24873938" w14:textId="77777777" w:rsidR="00006A1B" w:rsidRPr="00A20FBC" w:rsidRDefault="00006A1B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eastAsia="Times New Roman" w:hAnsi="Times New Roman"/>
                <w:color w:val="000000"/>
                <w:lang w:eastAsia="ru-RU"/>
              </w:rPr>
              <w:t>Опыт работы в проектах, финансируемых международными организациями/</w:t>
            </w:r>
            <w:r w:rsidRPr="00A20FBC">
              <w:rPr>
                <w:rFonts w:ascii="Times New Roman" w:eastAsia="Times New Roman" w:hAnsi="Times New Roman"/>
                <w:color w:val="000000"/>
                <w:lang w:val="ky-KG" w:eastAsia="ru-RU"/>
              </w:rPr>
              <w:t xml:space="preserve"> </w:t>
            </w:r>
            <w:r w:rsidRPr="00A20FBC">
              <w:rPr>
                <w:rFonts w:ascii="Times New Roman" w:eastAsia="Times New Roman" w:hAnsi="Times New Roman"/>
                <w:color w:val="000000"/>
                <w:lang w:eastAsia="ru-RU"/>
              </w:rPr>
              <w:t>донорами</w:t>
            </w:r>
            <w:r w:rsidRPr="00A20FBC">
              <w:rPr>
                <w:rFonts w:ascii="Times New Roman" w:eastAsia="Times New Roman" w:hAnsi="Times New Roman"/>
                <w:color w:val="000000"/>
                <w:lang w:val="ky-KG" w:eastAsia="ru-RU"/>
              </w:rPr>
              <w:t>;</w:t>
            </w:r>
          </w:p>
          <w:p w14:paraId="0A47ED5C" w14:textId="72AAD762" w:rsidR="00006A1B" w:rsidRPr="00A20FBC" w:rsidRDefault="00006A1B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>Свободное владение устным и письменным языком на кыргызском и русском языках. Владение английским языком является преимуществом</w:t>
            </w:r>
            <w:r w:rsidRPr="00A20FB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693" w:type="dxa"/>
          </w:tcPr>
          <w:p w14:paraId="5BCAF58F" w14:textId="0DB07D59" w:rsidR="00006A1B" w:rsidRPr="00A20FBC" w:rsidRDefault="00006A1B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 xml:space="preserve">Опыт работы по взаимодействию </w:t>
            </w:r>
            <w:r w:rsidR="00F36149">
              <w:rPr>
                <w:rFonts w:ascii="Times New Roman" w:hAnsi="Times New Roman"/>
              </w:rPr>
              <w:t>и</w:t>
            </w:r>
            <w:r w:rsidRPr="00A20FBC">
              <w:rPr>
                <w:rFonts w:ascii="Times New Roman" w:hAnsi="Times New Roman"/>
              </w:rPr>
              <w:t xml:space="preserve"> консультированию предприятий водоснабжения по стратегиям УЧР, проведению анализа компетенций, разработке программ подготовки и развитию сотрудников;</w:t>
            </w:r>
          </w:p>
          <w:p w14:paraId="0469990C" w14:textId="5923C3F6" w:rsidR="00006A1B" w:rsidRPr="00A20FBC" w:rsidRDefault="00006A1B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eastAsia="Times New Roman" w:hAnsi="Times New Roman"/>
                <w:color w:val="000000"/>
                <w:lang w:eastAsia="ru-RU"/>
              </w:rPr>
              <w:t>Опыт</w:t>
            </w:r>
            <w:r w:rsidRPr="00A20FBC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A20FBC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выполнения</w:t>
            </w:r>
            <w:r w:rsidRPr="00A20FBC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A20FBC">
              <w:rPr>
                <w:rFonts w:ascii="Times New Roman" w:eastAsia="Times New Roman" w:hAnsi="Times New Roman"/>
                <w:color w:val="000000"/>
                <w:lang w:eastAsia="ru-RU"/>
              </w:rPr>
              <w:t>аналогичных</w:t>
            </w:r>
            <w:r w:rsidRPr="00A20FBC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A20FBC">
              <w:rPr>
                <w:rFonts w:ascii="Times New Roman" w:eastAsia="Times New Roman" w:hAnsi="Times New Roman"/>
                <w:color w:val="000000"/>
                <w:lang w:eastAsia="ru-RU"/>
              </w:rPr>
              <w:t>заданий</w:t>
            </w:r>
            <w:r w:rsidRPr="00A20FBC">
              <w:rPr>
                <w:rFonts w:ascii="Times New Roman" w:eastAsia="Times New Roman" w:hAnsi="Times New Roman"/>
                <w:color w:val="000000"/>
                <w:lang w:val="ky-KG" w:eastAsia="ru-RU"/>
              </w:rPr>
              <w:t>.</w:t>
            </w:r>
          </w:p>
        </w:tc>
      </w:tr>
      <w:tr w:rsidR="00006A1B" w:rsidRPr="00A20FBC" w14:paraId="4E01F399" w14:textId="77777777" w:rsidTr="004C127D">
        <w:tc>
          <w:tcPr>
            <w:tcW w:w="2269" w:type="dxa"/>
          </w:tcPr>
          <w:p w14:paraId="1B5840AD" w14:textId="56AEFAB5" w:rsidR="00006A1B" w:rsidRPr="00A20FBC" w:rsidRDefault="00BF31B2" w:rsidP="004C127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Ф</w:t>
            </w:r>
            <w:r w:rsidR="00006A1B" w:rsidRPr="00A20FBC">
              <w:rPr>
                <w:rFonts w:ascii="Times New Roman" w:hAnsi="Times New Roman" w:cs="Times New Roman"/>
                <w:lang w:val="ky-KG"/>
              </w:rPr>
              <w:t>инансовый аналитик</w:t>
            </w:r>
          </w:p>
        </w:tc>
        <w:tc>
          <w:tcPr>
            <w:tcW w:w="2315" w:type="dxa"/>
          </w:tcPr>
          <w:p w14:paraId="23B5DFBA" w14:textId="756BDE27" w:rsidR="00006A1B" w:rsidRPr="00A20FBC" w:rsidRDefault="00006A1B" w:rsidP="004C127D">
            <w:pPr>
              <w:numPr>
                <w:ilvl w:val="0"/>
                <w:numId w:val="9"/>
              </w:numPr>
              <w:ind w:left="246" w:hanging="284"/>
              <w:rPr>
                <w:rFonts w:ascii="Times New Roman" w:hAnsi="Times New Roman" w:cs="Times New Roman"/>
              </w:rPr>
            </w:pPr>
            <w:r w:rsidRPr="00A20FBC">
              <w:rPr>
                <w:rFonts w:ascii="Times New Roman" w:hAnsi="Times New Roman" w:cs="Times New Roman"/>
              </w:rPr>
              <w:t>Высшее образование в сфере экономики, финансового дела, или бухгалтерского учета</w:t>
            </w:r>
          </w:p>
        </w:tc>
        <w:tc>
          <w:tcPr>
            <w:tcW w:w="2426" w:type="dxa"/>
          </w:tcPr>
          <w:p w14:paraId="6FD2BDC2" w14:textId="77777777" w:rsidR="00006A1B" w:rsidRPr="00A20FBC" w:rsidRDefault="00006A1B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 xml:space="preserve">Минимум 10 лет соответствующего опыта работы в экономическом анализе и финансовом планировании </w:t>
            </w:r>
          </w:p>
          <w:p w14:paraId="19A92923" w14:textId="77777777" w:rsidR="00006A1B" w:rsidRPr="00A20FBC" w:rsidRDefault="00006A1B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eastAsia="Times New Roman" w:hAnsi="Times New Roman"/>
                <w:color w:val="000000"/>
                <w:lang w:eastAsia="ru-RU"/>
              </w:rPr>
              <w:t>Опыт работы в проектах, финансируемых международными организациями/</w:t>
            </w:r>
            <w:r w:rsidR="00FA74A2" w:rsidRPr="00A20FBC">
              <w:rPr>
                <w:rFonts w:ascii="Times New Roman" w:eastAsia="Times New Roman" w:hAnsi="Times New Roman"/>
                <w:color w:val="000000"/>
                <w:lang w:val="ky-KG" w:eastAsia="ru-RU"/>
              </w:rPr>
              <w:t xml:space="preserve"> </w:t>
            </w:r>
            <w:r w:rsidRPr="00A20FBC">
              <w:rPr>
                <w:rFonts w:ascii="Times New Roman" w:eastAsia="Times New Roman" w:hAnsi="Times New Roman"/>
                <w:color w:val="000000"/>
                <w:lang w:eastAsia="ru-RU"/>
              </w:rPr>
              <w:t>донорами</w:t>
            </w:r>
          </w:p>
          <w:p w14:paraId="1354A2DD" w14:textId="099BF65D" w:rsidR="00FA74A2" w:rsidRPr="00A20FBC" w:rsidRDefault="00FA74A2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>Свободное владение устным и письменным языком на кыргызском и русском языках. Владение английским языком является преимуществом</w:t>
            </w:r>
            <w:r w:rsidRPr="00A20FB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693" w:type="dxa"/>
          </w:tcPr>
          <w:p w14:paraId="7F4A9D6B" w14:textId="488F4DE5" w:rsidR="00006A1B" w:rsidRPr="00A20FBC" w:rsidRDefault="00C97ED9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  <w:lang w:val="ky-KG"/>
              </w:rPr>
              <w:t>О</w:t>
            </w:r>
            <w:proofErr w:type="spellStart"/>
            <w:r w:rsidR="00006A1B" w:rsidRPr="00A20FBC">
              <w:rPr>
                <w:rFonts w:ascii="Times New Roman" w:hAnsi="Times New Roman"/>
              </w:rPr>
              <w:t>пыт</w:t>
            </w:r>
            <w:proofErr w:type="spellEnd"/>
            <w:r w:rsidR="00006A1B" w:rsidRPr="00A20FBC">
              <w:rPr>
                <w:rFonts w:ascii="Times New Roman" w:hAnsi="Times New Roman"/>
              </w:rPr>
              <w:t xml:space="preserve"> </w:t>
            </w:r>
            <w:r w:rsidRPr="00A20FBC">
              <w:rPr>
                <w:rFonts w:ascii="Times New Roman" w:hAnsi="Times New Roman"/>
                <w:lang w:val="ky-KG"/>
              </w:rPr>
              <w:t>проведения обучения и консультаций по вопросам финансового управления</w:t>
            </w:r>
            <w:r w:rsidR="00006A1B" w:rsidRPr="00A20FBC">
              <w:rPr>
                <w:rFonts w:ascii="Times New Roman" w:hAnsi="Times New Roman"/>
              </w:rPr>
              <w:t>;</w:t>
            </w:r>
          </w:p>
          <w:p w14:paraId="30F8A5EB" w14:textId="27FEB0DB" w:rsidR="00006A1B" w:rsidRPr="00A20FBC" w:rsidRDefault="00FA74A2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  <w:lang w:val="ky-KG"/>
              </w:rPr>
              <w:t>Опыт работы по стандартам аудита, подготовки финансовой отчетности в соответствии с МСФО, учетной политики и системы внутреннего контроля является преимуществом</w:t>
            </w:r>
          </w:p>
        </w:tc>
      </w:tr>
      <w:tr w:rsidR="00FA74A2" w:rsidRPr="00A20FBC" w14:paraId="233221A8" w14:textId="77777777" w:rsidTr="004C127D">
        <w:tc>
          <w:tcPr>
            <w:tcW w:w="2269" w:type="dxa"/>
          </w:tcPr>
          <w:p w14:paraId="7878EA5E" w14:textId="48E55826" w:rsidR="00FA74A2" w:rsidRPr="00A20FBC" w:rsidRDefault="00FA74A2" w:rsidP="004C127D">
            <w:pPr>
              <w:rPr>
                <w:rFonts w:ascii="Times New Roman" w:hAnsi="Times New Roman" w:cs="Times New Roman"/>
              </w:rPr>
            </w:pPr>
            <w:r w:rsidRPr="00A20FBC">
              <w:rPr>
                <w:rFonts w:ascii="Times New Roman" w:hAnsi="Times New Roman" w:cs="Times New Roman"/>
              </w:rPr>
              <w:t xml:space="preserve">Инженер по </w:t>
            </w:r>
            <w:r w:rsidRPr="00A20FBC">
              <w:rPr>
                <w:rFonts w:ascii="Times New Roman" w:hAnsi="Times New Roman" w:cs="Times New Roman"/>
                <w:lang w:val="ky-KG"/>
              </w:rPr>
              <w:t xml:space="preserve">ЭиТО систем </w:t>
            </w:r>
            <w:r w:rsidRPr="00A20FBC">
              <w:rPr>
                <w:rFonts w:ascii="Times New Roman" w:hAnsi="Times New Roman" w:cs="Times New Roman"/>
              </w:rPr>
              <w:t>ВВ</w:t>
            </w:r>
          </w:p>
        </w:tc>
        <w:tc>
          <w:tcPr>
            <w:tcW w:w="2315" w:type="dxa"/>
          </w:tcPr>
          <w:p w14:paraId="51C4053E" w14:textId="46C57A13" w:rsidR="00FA74A2" w:rsidRPr="00A20FBC" w:rsidRDefault="00FA74A2" w:rsidP="004C127D">
            <w:pPr>
              <w:numPr>
                <w:ilvl w:val="0"/>
                <w:numId w:val="9"/>
              </w:numPr>
              <w:ind w:left="246" w:hanging="284"/>
              <w:rPr>
                <w:rFonts w:ascii="Times New Roman" w:hAnsi="Times New Roman" w:cs="Times New Roman"/>
              </w:rPr>
            </w:pPr>
            <w:r w:rsidRPr="00A20FBC">
              <w:rPr>
                <w:rFonts w:ascii="Times New Roman" w:hAnsi="Times New Roman" w:cs="Times New Roman"/>
              </w:rPr>
              <w:t>Высшее образование в сфере инженерного дела</w:t>
            </w:r>
            <w:r w:rsidRPr="00A20FBC">
              <w:rPr>
                <w:rFonts w:ascii="Times New Roman" w:hAnsi="Times New Roman" w:cs="Times New Roman"/>
                <w:lang w:val="ky-KG"/>
              </w:rPr>
              <w:t xml:space="preserve"> по ВВ </w:t>
            </w:r>
            <w:r w:rsidR="00F36149">
              <w:rPr>
                <w:rFonts w:ascii="Times New Roman" w:hAnsi="Times New Roman" w:cs="Times New Roman"/>
                <w:lang w:val="ky-KG"/>
              </w:rPr>
              <w:t>и</w:t>
            </w:r>
            <w:r w:rsidRPr="00A20FBC">
              <w:rPr>
                <w:rFonts w:ascii="Times New Roman" w:hAnsi="Times New Roman" w:cs="Times New Roman"/>
                <w:lang w:val="ky-KG"/>
              </w:rPr>
              <w:t xml:space="preserve"> гражданского строительства</w:t>
            </w:r>
          </w:p>
        </w:tc>
        <w:tc>
          <w:tcPr>
            <w:tcW w:w="2426" w:type="dxa"/>
          </w:tcPr>
          <w:p w14:paraId="51421F94" w14:textId="164ABCB0" w:rsidR="00FA74A2" w:rsidRPr="00A20FBC" w:rsidRDefault="00FA74A2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>Минимум</w:t>
            </w:r>
            <w:r w:rsidR="00C97ED9" w:rsidRPr="00A20FBC">
              <w:rPr>
                <w:rFonts w:ascii="Times New Roman" w:hAnsi="Times New Roman"/>
                <w:lang w:val="ky-KG"/>
              </w:rPr>
              <w:t xml:space="preserve"> </w:t>
            </w:r>
            <w:r w:rsidRPr="00A20FBC">
              <w:rPr>
                <w:rFonts w:ascii="Times New Roman" w:hAnsi="Times New Roman"/>
              </w:rPr>
              <w:t xml:space="preserve">10 лет соответствующего опыта работы; </w:t>
            </w:r>
          </w:p>
          <w:p w14:paraId="4EB8FE15" w14:textId="4A8A55A1" w:rsidR="00FA74A2" w:rsidRPr="00A20FBC" w:rsidRDefault="00FA74A2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Опыт работы в проектах, финансируемых международными </w:t>
            </w:r>
            <w:r w:rsidRPr="00A20FB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организациями/</w:t>
            </w:r>
            <w:r w:rsidR="00C97ED9" w:rsidRPr="00A20FBC">
              <w:rPr>
                <w:rFonts w:ascii="Times New Roman" w:eastAsia="Times New Roman" w:hAnsi="Times New Roman"/>
                <w:color w:val="000000"/>
                <w:lang w:val="ky-KG" w:eastAsia="ru-RU"/>
              </w:rPr>
              <w:t xml:space="preserve"> </w:t>
            </w:r>
            <w:r w:rsidRPr="00A20FBC">
              <w:rPr>
                <w:rFonts w:ascii="Times New Roman" w:eastAsia="Times New Roman" w:hAnsi="Times New Roman"/>
                <w:color w:val="000000"/>
                <w:lang w:eastAsia="ru-RU"/>
              </w:rPr>
              <w:t>донорами</w:t>
            </w:r>
          </w:p>
          <w:p w14:paraId="680A0758" w14:textId="29F84AB7" w:rsidR="005256FA" w:rsidRPr="00A20FBC" w:rsidRDefault="005256FA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>Свободное владение устным и письменным языком на кыргызском и русском языках. Владение английским языком является преимуществом</w:t>
            </w:r>
          </w:p>
        </w:tc>
        <w:tc>
          <w:tcPr>
            <w:tcW w:w="2693" w:type="dxa"/>
          </w:tcPr>
          <w:p w14:paraId="317989D9" w14:textId="3A2C24BE" w:rsidR="00FA74A2" w:rsidRPr="00A20FBC" w:rsidRDefault="00FA74A2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lastRenderedPageBreak/>
              <w:t>Опыт работы в предприятиях В</w:t>
            </w:r>
            <w:r w:rsidR="005256FA" w:rsidRPr="00A20FBC">
              <w:rPr>
                <w:rFonts w:ascii="Times New Roman" w:hAnsi="Times New Roman"/>
                <w:lang w:val="ky-KG"/>
              </w:rPr>
              <w:t>В</w:t>
            </w:r>
            <w:r w:rsidRPr="00A20FBC">
              <w:rPr>
                <w:rFonts w:ascii="Times New Roman" w:hAnsi="Times New Roman"/>
              </w:rPr>
              <w:t xml:space="preserve"> или </w:t>
            </w:r>
            <w:r w:rsidR="00C97ED9" w:rsidRPr="00A20FBC">
              <w:rPr>
                <w:rFonts w:ascii="Times New Roman" w:hAnsi="Times New Roman"/>
                <w:lang w:val="ky-KG"/>
              </w:rPr>
              <w:t>опыт</w:t>
            </w:r>
            <w:r w:rsidRPr="00A20FBC">
              <w:rPr>
                <w:rFonts w:ascii="Times New Roman" w:hAnsi="Times New Roman"/>
              </w:rPr>
              <w:t xml:space="preserve"> по </w:t>
            </w:r>
            <w:r w:rsidR="00C97ED9" w:rsidRPr="00A20FBC">
              <w:rPr>
                <w:rFonts w:ascii="Times New Roman" w:hAnsi="Times New Roman"/>
                <w:lang w:val="ky-KG"/>
              </w:rPr>
              <w:t xml:space="preserve">обучению и </w:t>
            </w:r>
            <w:r w:rsidRPr="00A20FBC">
              <w:rPr>
                <w:rFonts w:ascii="Times New Roman" w:hAnsi="Times New Roman"/>
              </w:rPr>
              <w:t>оказанию консультационных услуг предприятиям В</w:t>
            </w:r>
            <w:r w:rsidR="005256FA" w:rsidRPr="00A20FBC">
              <w:rPr>
                <w:rFonts w:ascii="Times New Roman" w:hAnsi="Times New Roman"/>
                <w:lang w:val="ky-KG"/>
              </w:rPr>
              <w:t>В</w:t>
            </w:r>
            <w:r w:rsidRPr="00A20FBC">
              <w:rPr>
                <w:rFonts w:ascii="Times New Roman" w:hAnsi="Times New Roman"/>
              </w:rPr>
              <w:t xml:space="preserve"> по вопросам </w:t>
            </w:r>
            <w:r w:rsidRPr="00A20FBC">
              <w:rPr>
                <w:rFonts w:ascii="Times New Roman" w:hAnsi="Times New Roman"/>
              </w:rPr>
              <w:lastRenderedPageBreak/>
              <w:t>технической эксплуатации;</w:t>
            </w:r>
          </w:p>
          <w:p w14:paraId="63C8A36B" w14:textId="2A285939" w:rsidR="00FA74A2" w:rsidRPr="00A20FBC" w:rsidRDefault="00FA74A2" w:rsidP="004C127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>Опыт проведения безотрывного обучения и сопровождения является дополнительным преимуществом.</w:t>
            </w:r>
          </w:p>
        </w:tc>
      </w:tr>
      <w:tr w:rsidR="00C55B17" w:rsidRPr="00A20FBC" w14:paraId="73D7BB64" w14:textId="77777777" w:rsidTr="004C127D">
        <w:tc>
          <w:tcPr>
            <w:tcW w:w="2269" w:type="dxa"/>
          </w:tcPr>
          <w:p w14:paraId="21799B63" w14:textId="0F6A8F65" w:rsidR="00C55B17" w:rsidRPr="00A20FBC" w:rsidRDefault="00C55B17" w:rsidP="00C55B17">
            <w:pPr>
              <w:rPr>
                <w:rFonts w:ascii="Times New Roman" w:hAnsi="Times New Roman" w:cs="Times New Roman"/>
              </w:rPr>
            </w:pPr>
            <w:r w:rsidRPr="00A20FBC">
              <w:rPr>
                <w:rFonts w:ascii="Times New Roman" w:hAnsi="Times New Roman" w:cs="Times New Roman"/>
              </w:rPr>
              <w:lastRenderedPageBreak/>
              <w:t xml:space="preserve">Эксперт по </w:t>
            </w:r>
            <w:r w:rsidRPr="00A20FBC">
              <w:rPr>
                <w:rFonts w:ascii="Times New Roman" w:hAnsi="Times New Roman" w:cs="Times New Roman"/>
                <w:lang w:val="ky-KG"/>
              </w:rPr>
              <w:t>бухгалтерскому учету и аудиту</w:t>
            </w:r>
          </w:p>
        </w:tc>
        <w:tc>
          <w:tcPr>
            <w:tcW w:w="2315" w:type="dxa"/>
          </w:tcPr>
          <w:p w14:paraId="514ADD76" w14:textId="0DB1B75A" w:rsidR="00C55B17" w:rsidRPr="00A20FBC" w:rsidRDefault="00C55B17" w:rsidP="00C55B17">
            <w:pPr>
              <w:numPr>
                <w:ilvl w:val="0"/>
                <w:numId w:val="9"/>
              </w:numPr>
              <w:ind w:left="246" w:hanging="284"/>
              <w:rPr>
                <w:rFonts w:ascii="Times New Roman" w:hAnsi="Times New Roman" w:cs="Times New Roman"/>
              </w:rPr>
            </w:pPr>
            <w:r w:rsidRPr="00A20FBC">
              <w:rPr>
                <w:rFonts w:ascii="Times New Roman" w:hAnsi="Times New Roman" w:cs="Times New Roman"/>
              </w:rPr>
              <w:t xml:space="preserve">Высшее образование в </w:t>
            </w:r>
            <w:r>
              <w:rPr>
                <w:rFonts w:ascii="Times New Roman" w:hAnsi="Times New Roman" w:cs="Times New Roman"/>
              </w:rPr>
              <w:t xml:space="preserve">бухгалтерском учете, экономики </w:t>
            </w:r>
            <w:r w:rsidRPr="00A20FBC">
              <w:rPr>
                <w:rFonts w:ascii="Times New Roman" w:eastAsia="Calibri" w:hAnsi="Times New Roman" w:cs="Times New Roman"/>
              </w:rPr>
              <w:t>или других соответствующих областях</w:t>
            </w:r>
          </w:p>
        </w:tc>
        <w:tc>
          <w:tcPr>
            <w:tcW w:w="2426" w:type="dxa"/>
          </w:tcPr>
          <w:p w14:paraId="56EB752D" w14:textId="729FD8E0" w:rsidR="00C55B17" w:rsidRPr="00A20FBC" w:rsidRDefault="00C55B17" w:rsidP="00C55B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>Минимум</w:t>
            </w:r>
            <w:r w:rsidRPr="00A20FBC">
              <w:rPr>
                <w:rFonts w:ascii="Times New Roman" w:hAnsi="Times New Roman"/>
                <w:lang w:val="ky-KG"/>
              </w:rPr>
              <w:t xml:space="preserve"> </w:t>
            </w:r>
            <w:r w:rsidRPr="00A20FBC">
              <w:rPr>
                <w:rFonts w:ascii="Times New Roman" w:hAnsi="Times New Roman"/>
              </w:rPr>
              <w:t>10 лет соответствующего опыта работы</w:t>
            </w:r>
            <w:r>
              <w:rPr>
                <w:rFonts w:ascii="Times New Roman" w:hAnsi="Times New Roman"/>
              </w:rPr>
              <w:t xml:space="preserve"> в качестве старшего/главного бухгалтера, аудитора, экономиста, финансиста</w:t>
            </w:r>
            <w:r w:rsidRPr="00A20FBC">
              <w:rPr>
                <w:rFonts w:ascii="Times New Roman" w:hAnsi="Times New Roman"/>
              </w:rPr>
              <w:t xml:space="preserve">; </w:t>
            </w:r>
          </w:p>
          <w:p w14:paraId="21FB2733" w14:textId="77777777" w:rsidR="00C55B17" w:rsidRPr="00A20FBC" w:rsidRDefault="00C55B17" w:rsidP="00C55B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Желателен о</w:t>
            </w:r>
            <w:r w:rsidRPr="00A20FBC">
              <w:rPr>
                <w:rFonts w:ascii="Times New Roman" w:eastAsia="Times New Roman" w:hAnsi="Times New Roman"/>
                <w:color w:val="000000"/>
                <w:lang w:eastAsia="ru-RU"/>
              </w:rPr>
              <w:t>пыт работы в проектах, финансируемых международными организациями/</w:t>
            </w:r>
            <w:r w:rsidRPr="00A20FBC">
              <w:rPr>
                <w:rFonts w:ascii="Times New Roman" w:eastAsia="Times New Roman" w:hAnsi="Times New Roman"/>
                <w:color w:val="000000"/>
                <w:lang w:val="ky-KG" w:eastAsia="ru-RU"/>
              </w:rPr>
              <w:t xml:space="preserve"> </w:t>
            </w:r>
            <w:r w:rsidRPr="00A20FBC">
              <w:rPr>
                <w:rFonts w:ascii="Times New Roman" w:eastAsia="Times New Roman" w:hAnsi="Times New Roman"/>
                <w:color w:val="000000"/>
                <w:lang w:eastAsia="ru-RU"/>
              </w:rPr>
              <w:t>донорами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14:paraId="401ED00F" w14:textId="3B1B9FED" w:rsidR="00C55B17" w:rsidRPr="00A20FBC" w:rsidRDefault="00C55B17" w:rsidP="00C55B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 xml:space="preserve">Свободное владение устным и письменным языком на кыргызском и русском языках. </w:t>
            </w:r>
          </w:p>
        </w:tc>
        <w:tc>
          <w:tcPr>
            <w:tcW w:w="2693" w:type="dxa"/>
          </w:tcPr>
          <w:p w14:paraId="2DD31D1E" w14:textId="78579A2D" w:rsidR="00C55B17" w:rsidRDefault="00C55B17" w:rsidP="00C55B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 проведения или содействия во внедрении бухгалтерской системы/стандартов/ учета в коммунальных предприятиях или схожих организациях;</w:t>
            </w:r>
          </w:p>
          <w:p w14:paraId="7920A145" w14:textId="7DAFBD85" w:rsidR="00C55B17" w:rsidRPr="00A20FBC" w:rsidRDefault="00C55B17" w:rsidP="00C55B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 xml:space="preserve">Опыт проведения обучения </w:t>
            </w:r>
            <w:r>
              <w:rPr>
                <w:rFonts w:ascii="Times New Roman" w:hAnsi="Times New Roman"/>
              </w:rPr>
              <w:t>по бухгалтерскому учету</w:t>
            </w:r>
            <w:r w:rsidRPr="00A20FBC">
              <w:rPr>
                <w:rFonts w:ascii="Times New Roman" w:hAnsi="Times New Roman"/>
              </w:rPr>
              <w:t>.</w:t>
            </w:r>
          </w:p>
        </w:tc>
      </w:tr>
      <w:tr w:rsidR="00C55B17" w:rsidRPr="00A20FBC" w14:paraId="666BDCBB" w14:textId="77777777" w:rsidTr="004C127D">
        <w:tc>
          <w:tcPr>
            <w:tcW w:w="2269" w:type="dxa"/>
          </w:tcPr>
          <w:p w14:paraId="41BEA7F2" w14:textId="772FB115" w:rsidR="00C55B17" w:rsidRPr="00A20FBC" w:rsidRDefault="00C55B17" w:rsidP="00C55B17">
            <w:pPr>
              <w:rPr>
                <w:rFonts w:ascii="Times New Roman" w:hAnsi="Times New Roman" w:cs="Times New Roman"/>
              </w:rPr>
            </w:pPr>
            <w:r w:rsidRPr="00A20FBC">
              <w:rPr>
                <w:rFonts w:ascii="Times New Roman" w:hAnsi="Times New Roman" w:cs="Times New Roman"/>
                <w:lang w:val="ky-KG"/>
              </w:rPr>
              <w:t>Тренеры-консультанты по соответствующим темам учебных модулей</w:t>
            </w:r>
          </w:p>
        </w:tc>
        <w:tc>
          <w:tcPr>
            <w:tcW w:w="2315" w:type="dxa"/>
          </w:tcPr>
          <w:p w14:paraId="4A3DC7C7" w14:textId="2C369C36" w:rsidR="00C55B17" w:rsidRPr="00A20FBC" w:rsidRDefault="00C55B17" w:rsidP="00C55B17">
            <w:pPr>
              <w:numPr>
                <w:ilvl w:val="0"/>
                <w:numId w:val="9"/>
              </w:numPr>
              <w:ind w:left="246" w:hanging="284"/>
              <w:rPr>
                <w:rFonts w:ascii="Times New Roman" w:hAnsi="Times New Roman" w:cs="Times New Roman"/>
              </w:rPr>
            </w:pPr>
            <w:r w:rsidRPr="00A20FBC">
              <w:rPr>
                <w:rFonts w:ascii="Times New Roman" w:hAnsi="Times New Roman" w:cs="Times New Roman"/>
                <w:lang w:val="ky-KG"/>
              </w:rPr>
              <w:t>Высшее образование в соответствующей области</w:t>
            </w:r>
          </w:p>
        </w:tc>
        <w:tc>
          <w:tcPr>
            <w:tcW w:w="2426" w:type="dxa"/>
          </w:tcPr>
          <w:p w14:paraId="56BF2E74" w14:textId="49394433" w:rsidR="00C55B17" w:rsidRPr="00A20FBC" w:rsidRDefault="00C55B17" w:rsidP="00C55B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>Минимум</w:t>
            </w:r>
            <w:r w:rsidRPr="00A20FBC">
              <w:rPr>
                <w:rFonts w:ascii="Times New Roman" w:hAnsi="Times New Roman"/>
                <w:lang w:val="ky-KG"/>
              </w:rPr>
              <w:t xml:space="preserve"> 5</w:t>
            </w:r>
            <w:r w:rsidRPr="00A20FBC">
              <w:rPr>
                <w:rFonts w:ascii="Times New Roman" w:hAnsi="Times New Roman"/>
              </w:rPr>
              <w:t xml:space="preserve"> лет соответствующего опыта работы; </w:t>
            </w:r>
          </w:p>
          <w:p w14:paraId="7F65FAAB" w14:textId="77777777" w:rsidR="00C55B17" w:rsidRPr="00A20FBC" w:rsidRDefault="00C55B17" w:rsidP="00C55B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eastAsia="Times New Roman" w:hAnsi="Times New Roman"/>
                <w:color w:val="000000"/>
                <w:lang w:eastAsia="ru-RU"/>
              </w:rPr>
              <w:t>Опыт работы в проектах, финансируемых международными организациями/</w:t>
            </w:r>
            <w:r w:rsidRPr="00A20FBC">
              <w:rPr>
                <w:rFonts w:ascii="Times New Roman" w:eastAsia="Times New Roman" w:hAnsi="Times New Roman"/>
                <w:color w:val="000000"/>
                <w:lang w:val="ky-KG" w:eastAsia="ru-RU"/>
              </w:rPr>
              <w:t xml:space="preserve"> </w:t>
            </w:r>
            <w:r w:rsidRPr="00A20FBC">
              <w:rPr>
                <w:rFonts w:ascii="Times New Roman" w:eastAsia="Times New Roman" w:hAnsi="Times New Roman"/>
                <w:color w:val="000000"/>
                <w:lang w:eastAsia="ru-RU"/>
              </w:rPr>
              <w:t>донорами</w:t>
            </w:r>
          </w:p>
          <w:p w14:paraId="3F260777" w14:textId="064E6CDC" w:rsidR="00C55B17" w:rsidRPr="00A20FBC" w:rsidRDefault="00C55B17" w:rsidP="00C55B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>Свободное владение устным и письменным языком на кыргызском и русском языках.</w:t>
            </w:r>
          </w:p>
        </w:tc>
        <w:tc>
          <w:tcPr>
            <w:tcW w:w="2693" w:type="dxa"/>
          </w:tcPr>
          <w:p w14:paraId="7C9D4308" w14:textId="54F705A9" w:rsidR="00C55B17" w:rsidRPr="00A20FBC" w:rsidRDefault="00C55B17" w:rsidP="00C55B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  <w:lang w:val="ky-KG"/>
              </w:rPr>
              <w:t>О</w:t>
            </w:r>
            <w:proofErr w:type="spellStart"/>
            <w:r w:rsidRPr="00A20FBC">
              <w:rPr>
                <w:rFonts w:ascii="Times New Roman" w:hAnsi="Times New Roman"/>
              </w:rPr>
              <w:t>пыт</w:t>
            </w:r>
            <w:proofErr w:type="spellEnd"/>
            <w:r w:rsidRPr="00A20FBC">
              <w:rPr>
                <w:rFonts w:ascii="Times New Roman" w:hAnsi="Times New Roman"/>
              </w:rPr>
              <w:t xml:space="preserve"> </w:t>
            </w:r>
            <w:r w:rsidRPr="00A20FBC">
              <w:rPr>
                <w:rFonts w:ascii="Times New Roman" w:hAnsi="Times New Roman"/>
                <w:lang w:val="ky-KG"/>
              </w:rPr>
              <w:t>проведения тренингов и консультаций по соответствующим темам не менее 3 лет;</w:t>
            </w:r>
          </w:p>
          <w:p w14:paraId="38217222" w14:textId="2BB4DFB6" w:rsidR="00C55B17" w:rsidRPr="00A20FBC" w:rsidRDefault="00C55B17" w:rsidP="00C55B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>Опыт работы в предприятиях В</w:t>
            </w:r>
            <w:r w:rsidRPr="00A20FBC">
              <w:rPr>
                <w:rFonts w:ascii="Times New Roman" w:hAnsi="Times New Roman"/>
                <w:lang w:val="ky-KG"/>
              </w:rPr>
              <w:t>В</w:t>
            </w:r>
            <w:r w:rsidRPr="00A20FBC">
              <w:rPr>
                <w:rFonts w:ascii="Times New Roman" w:hAnsi="Times New Roman"/>
              </w:rPr>
              <w:t xml:space="preserve"> или </w:t>
            </w:r>
            <w:r w:rsidRPr="00A20FBC">
              <w:rPr>
                <w:rFonts w:ascii="Times New Roman" w:hAnsi="Times New Roman"/>
                <w:lang w:val="ky-KG"/>
              </w:rPr>
              <w:t>опыт</w:t>
            </w:r>
            <w:r w:rsidRPr="00A20FBC">
              <w:rPr>
                <w:rFonts w:ascii="Times New Roman" w:hAnsi="Times New Roman"/>
              </w:rPr>
              <w:t xml:space="preserve"> по </w:t>
            </w:r>
            <w:r w:rsidRPr="00A20FBC">
              <w:rPr>
                <w:rFonts w:ascii="Times New Roman" w:hAnsi="Times New Roman"/>
                <w:lang w:val="ky-KG"/>
              </w:rPr>
              <w:t xml:space="preserve">обучению и </w:t>
            </w:r>
            <w:r w:rsidRPr="00A20FBC">
              <w:rPr>
                <w:rFonts w:ascii="Times New Roman" w:hAnsi="Times New Roman"/>
              </w:rPr>
              <w:t>оказанию консультационных услуг предприятиям В</w:t>
            </w:r>
            <w:r w:rsidRPr="00A20FBC">
              <w:rPr>
                <w:rFonts w:ascii="Times New Roman" w:hAnsi="Times New Roman"/>
                <w:lang w:val="ky-KG"/>
              </w:rPr>
              <w:t>В</w:t>
            </w:r>
            <w:r w:rsidRPr="00A20FBC">
              <w:rPr>
                <w:rFonts w:ascii="Times New Roman" w:hAnsi="Times New Roman"/>
              </w:rPr>
              <w:t xml:space="preserve"> по </w:t>
            </w:r>
            <w:r w:rsidRPr="00A20FBC">
              <w:rPr>
                <w:rFonts w:ascii="Times New Roman" w:hAnsi="Times New Roman"/>
                <w:lang w:val="ky-KG"/>
              </w:rPr>
              <w:t>соответсвующим темам является преимуществом</w:t>
            </w:r>
            <w:r w:rsidRPr="00A20FBC">
              <w:rPr>
                <w:rFonts w:ascii="Times New Roman" w:hAnsi="Times New Roman"/>
              </w:rPr>
              <w:t>;</w:t>
            </w:r>
          </w:p>
          <w:p w14:paraId="30F948D5" w14:textId="76244F4D" w:rsidR="00C55B17" w:rsidRPr="00A20FBC" w:rsidRDefault="00C55B17" w:rsidP="00C55B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58" w:hanging="162"/>
              <w:rPr>
                <w:rFonts w:ascii="Times New Roman" w:hAnsi="Times New Roman"/>
              </w:rPr>
            </w:pPr>
            <w:r w:rsidRPr="00A20FBC">
              <w:rPr>
                <w:rFonts w:ascii="Times New Roman" w:hAnsi="Times New Roman"/>
              </w:rPr>
              <w:t>Опыт проведения безотрывного обучения и сопровождения является дополнительным преимуществом.</w:t>
            </w:r>
          </w:p>
        </w:tc>
      </w:tr>
    </w:tbl>
    <w:p w14:paraId="727AC1D8" w14:textId="77777777" w:rsidR="00486878" w:rsidRPr="005256FA" w:rsidRDefault="00486878" w:rsidP="00882E2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479BE" w14:textId="2F5611C9" w:rsidR="00882E22" w:rsidRDefault="00882E22" w:rsidP="003E6FCD">
      <w:pPr>
        <w:spacing w:before="60" w:after="6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819623" w14:textId="77777777" w:rsidR="00BF31B2" w:rsidRDefault="00BF31B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3F52A35" w14:textId="11D4DF27" w:rsidR="00E93AE2" w:rsidRDefault="00E93AE2" w:rsidP="003E6FCD">
      <w:pPr>
        <w:spacing w:before="60" w:after="6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1. Список учебных модулей</w:t>
      </w:r>
    </w:p>
    <w:p w14:paraId="36BF39FA" w14:textId="6120097B" w:rsidR="00E93AE2" w:rsidRDefault="00E93AE2" w:rsidP="003E6FCD">
      <w:pPr>
        <w:spacing w:before="60" w:after="6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44DBFD" w14:textId="77777777" w:rsidR="00E93AE2" w:rsidRPr="00E93AE2" w:rsidRDefault="00E93AE2" w:rsidP="00E93AE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E93AE2">
        <w:rPr>
          <w:rFonts w:ascii="Times New Roman" w:hAnsi="Times New Roman"/>
          <w:sz w:val="24"/>
          <w:szCs w:val="24"/>
          <w:lang w:val="ky-KG"/>
        </w:rPr>
        <w:t>Эксплуатация и техническое обслуживание систем сельского водоснабжения</w:t>
      </w:r>
    </w:p>
    <w:p w14:paraId="7EB85A3D" w14:textId="77777777" w:rsidR="00E93AE2" w:rsidRDefault="00E93AE2" w:rsidP="00E93AE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Подключение абонентов (домохозяйтсв) к водопроводным сетям</w:t>
      </w:r>
    </w:p>
    <w:p w14:paraId="016AD47E" w14:textId="77777777" w:rsidR="00E93AE2" w:rsidRDefault="00E93AE2" w:rsidP="00E93AE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E93AE2">
        <w:rPr>
          <w:rFonts w:ascii="Times New Roman" w:hAnsi="Times New Roman"/>
          <w:sz w:val="24"/>
          <w:szCs w:val="24"/>
          <w:lang w:val="ky-KG"/>
        </w:rPr>
        <w:t>Экономически обоснованный тариф услуг питьевого водоснабжения</w:t>
      </w:r>
    </w:p>
    <w:p w14:paraId="7A66A2D6" w14:textId="77777777" w:rsidR="00E93AE2" w:rsidRPr="00E93AE2" w:rsidRDefault="00E93AE2" w:rsidP="00E93AE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E93AE2">
        <w:rPr>
          <w:rFonts w:ascii="Times New Roman" w:hAnsi="Times New Roman"/>
          <w:sz w:val="24"/>
          <w:szCs w:val="24"/>
          <w:lang w:val="ky-KG"/>
        </w:rPr>
        <w:t>Управление и экономическая устойчивость муниципального предприятия ВВ</w:t>
      </w:r>
    </w:p>
    <w:p w14:paraId="4E81ED5E" w14:textId="77777777" w:rsidR="00E93AE2" w:rsidRPr="00E93AE2" w:rsidRDefault="00E93AE2" w:rsidP="00E93AE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E93AE2">
        <w:rPr>
          <w:rFonts w:ascii="Times New Roman" w:hAnsi="Times New Roman"/>
          <w:sz w:val="24"/>
          <w:szCs w:val="24"/>
          <w:lang w:val="ky-KG"/>
        </w:rPr>
        <w:t>Разработка бизнес-плана для услуг водоснабжения и финансовое планирование предприятий ВВ</w:t>
      </w:r>
    </w:p>
    <w:p w14:paraId="697C1DAA" w14:textId="77777777" w:rsidR="00E93AE2" w:rsidRPr="00E93AE2" w:rsidRDefault="00E93AE2" w:rsidP="00E93AE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E93AE2">
        <w:rPr>
          <w:rFonts w:ascii="Times New Roman" w:hAnsi="Times New Roman"/>
          <w:sz w:val="24"/>
          <w:szCs w:val="24"/>
          <w:lang w:val="ky-KG"/>
        </w:rPr>
        <w:t>Гигиенические требования и нормативы качества питьевой воды.  Тестирование питьевой воды</w:t>
      </w:r>
    </w:p>
    <w:p w14:paraId="598AFFE3" w14:textId="77777777" w:rsidR="00E93AE2" w:rsidRPr="00E93AE2" w:rsidRDefault="00E93AE2" w:rsidP="00E93AE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E93AE2">
        <w:rPr>
          <w:rFonts w:ascii="Times New Roman" w:hAnsi="Times New Roman"/>
          <w:sz w:val="24"/>
          <w:szCs w:val="24"/>
          <w:lang w:val="ky-KG"/>
        </w:rPr>
        <w:t>Методы обеззараживания воды</w:t>
      </w:r>
    </w:p>
    <w:p w14:paraId="44878E57" w14:textId="77777777" w:rsidR="00E93AE2" w:rsidRPr="00E93AE2" w:rsidRDefault="00E93AE2" w:rsidP="00E93AE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E93AE2">
        <w:rPr>
          <w:rFonts w:ascii="Times New Roman" w:hAnsi="Times New Roman"/>
          <w:sz w:val="24"/>
          <w:szCs w:val="24"/>
          <w:lang w:val="ky-KG"/>
        </w:rPr>
        <w:t>Организация работы с абонентами услуг питьевого водоснабжения</w:t>
      </w:r>
    </w:p>
    <w:p w14:paraId="1F6C8882" w14:textId="77777777" w:rsidR="00E93AE2" w:rsidRDefault="00E93AE2" w:rsidP="00E93AE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E93AE2">
        <w:rPr>
          <w:rFonts w:ascii="Times New Roman" w:hAnsi="Times New Roman"/>
          <w:sz w:val="24"/>
          <w:szCs w:val="24"/>
          <w:lang w:val="ky-KG"/>
        </w:rPr>
        <w:t>Основы бухгалтерского учета и налогообложения в предприятиях ВВ</w:t>
      </w:r>
      <w:r>
        <w:rPr>
          <w:rFonts w:ascii="Times New Roman" w:hAnsi="Times New Roman"/>
          <w:sz w:val="24"/>
          <w:szCs w:val="24"/>
          <w:lang w:val="ky-KG"/>
        </w:rPr>
        <w:t>.</w:t>
      </w:r>
    </w:p>
    <w:p w14:paraId="25188F79" w14:textId="7D64FDDF" w:rsidR="00E93AE2" w:rsidRDefault="00E93AE2" w:rsidP="003E6FCD">
      <w:pPr>
        <w:spacing w:before="60" w:after="6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14:paraId="6079B675" w14:textId="77777777" w:rsidR="00D45E6A" w:rsidRDefault="00D45E6A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br w:type="page"/>
      </w:r>
    </w:p>
    <w:p w14:paraId="266C5DBB" w14:textId="45FEF13E" w:rsidR="00A20FBC" w:rsidRDefault="00A20FBC" w:rsidP="003E6FCD">
      <w:pPr>
        <w:spacing w:before="60" w:after="6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lastRenderedPageBreak/>
        <w:t>Приложение 2</w:t>
      </w:r>
    </w:p>
    <w:p w14:paraId="36C21521" w14:textId="4EB15D9E" w:rsidR="00A20FBC" w:rsidRDefault="00A20FBC" w:rsidP="003E6FCD">
      <w:pPr>
        <w:spacing w:before="60" w:after="6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14:paraId="00D18B87" w14:textId="5E36B3EB" w:rsidR="00A20FBC" w:rsidRDefault="00A20FBC" w:rsidP="00A20FBC">
      <w:pPr>
        <w:pStyle w:val="ae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</w:pPr>
      <w:r w:rsidRPr="00F01A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  <w:t xml:space="preserve">Список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  <w:t xml:space="preserve">целевых подпроектов и </w:t>
      </w:r>
      <w:r w:rsidRPr="00F01A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  <w:t xml:space="preserve">сел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119"/>
        <w:gridCol w:w="2357"/>
      </w:tblGrid>
      <w:tr w:rsidR="00200E05" w:rsidRPr="00200E05" w14:paraId="4A72F951" w14:textId="77777777" w:rsidTr="00200E05">
        <w:tc>
          <w:tcPr>
            <w:tcW w:w="704" w:type="dxa"/>
            <w:shd w:val="clear" w:color="auto" w:fill="D9D9D9" w:themeFill="background1" w:themeFillShade="D9"/>
          </w:tcPr>
          <w:p w14:paraId="3FC2D4AF" w14:textId="6EA65CAD" w:rsidR="00A20FBC" w:rsidRPr="00200E05" w:rsidRDefault="00A20FBC" w:rsidP="00200E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en-GB"/>
              </w:rPr>
            </w:pP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en-GB"/>
              </w:rPr>
              <w:t>№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06602F6" w14:textId="0DA3C068" w:rsidR="00A20FBC" w:rsidRPr="00200E05" w:rsidRDefault="00200E05" w:rsidP="00200E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en-GB"/>
              </w:rPr>
            </w:pP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en-GB"/>
              </w:rPr>
              <w:t>Название муниципалитета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48C527C" w14:textId="568183BF" w:rsidR="00A20FBC" w:rsidRPr="00200E05" w:rsidRDefault="00200E05" w:rsidP="00200E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en-GB"/>
              </w:rPr>
            </w:pP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en-GB"/>
              </w:rPr>
              <w:t>Название села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264544F4" w14:textId="62D0C22E" w:rsidR="00A20FBC" w:rsidRPr="00200E05" w:rsidRDefault="00200E05" w:rsidP="00200E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en-GB"/>
              </w:rPr>
            </w:pP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en-GB"/>
              </w:rPr>
              <w:t>Численность населения</w:t>
            </w:r>
          </w:p>
        </w:tc>
      </w:tr>
      <w:tr w:rsidR="00200E05" w:rsidRPr="00200E05" w14:paraId="00C9DF49" w14:textId="77777777" w:rsidTr="00200E05">
        <w:tc>
          <w:tcPr>
            <w:tcW w:w="704" w:type="dxa"/>
            <w:shd w:val="clear" w:color="auto" w:fill="D9E2F3" w:themeFill="accent1" w:themeFillTint="33"/>
          </w:tcPr>
          <w:p w14:paraId="37D36680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169" w:type="dxa"/>
            <w:gridSpan w:val="3"/>
            <w:shd w:val="clear" w:color="auto" w:fill="D9E2F3" w:themeFill="accent1" w:themeFillTint="33"/>
          </w:tcPr>
          <w:p w14:paraId="76D26717" w14:textId="28CA7CFC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Баткен</w:t>
            </w: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ская </w:t>
            </w:r>
            <w:proofErr w:type="spellStart"/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</w:t>
            </w:r>
            <w:proofErr w:type="spellEnd"/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асть</w:t>
            </w: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Лейлек</w:t>
            </w:r>
            <w:proofErr w:type="spellEnd"/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ский </w:t>
            </w: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р-н</w:t>
            </w:r>
          </w:p>
        </w:tc>
      </w:tr>
      <w:tr w:rsidR="00200E05" w:rsidRPr="00200E05" w14:paraId="33B1D0FE" w14:textId="77777777" w:rsidTr="00200E05">
        <w:tc>
          <w:tcPr>
            <w:tcW w:w="704" w:type="dxa"/>
          </w:tcPr>
          <w:p w14:paraId="5B87A5CC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 w:val="restart"/>
          </w:tcPr>
          <w:p w14:paraId="7DF05860" w14:textId="35D57FDB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  <w:t>Катран</w:t>
            </w:r>
          </w:p>
        </w:tc>
        <w:tc>
          <w:tcPr>
            <w:tcW w:w="3119" w:type="dxa"/>
          </w:tcPr>
          <w:p w14:paraId="087B5B4E" w14:textId="55F33F01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Жаны-</w:t>
            </w: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турмуш</w:t>
            </w:r>
            <w:proofErr w:type="spellEnd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 xml:space="preserve"> (Баул)</w:t>
            </w:r>
          </w:p>
        </w:tc>
        <w:tc>
          <w:tcPr>
            <w:tcW w:w="2357" w:type="dxa"/>
          </w:tcPr>
          <w:p w14:paraId="7F6A7FB2" w14:textId="2CED1DF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00E05" w:rsidRPr="00200E05" w14:paraId="4B0C59C9" w14:textId="77777777" w:rsidTr="00200E05">
        <w:tc>
          <w:tcPr>
            <w:tcW w:w="704" w:type="dxa"/>
          </w:tcPr>
          <w:p w14:paraId="1DEEBEB2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</w:tcPr>
          <w:p w14:paraId="6B166BE8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14:paraId="56369ACA" w14:textId="6F7271E1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Катран</w:t>
            </w:r>
          </w:p>
        </w:tc>
        <w:tc>
          <w:tcPr>
            <w:tcW w:w="2357" w:type="dxa"/>
          </w:tcPr>
          <w:p w14:paraId="07DD2CCD" w14:textId="42507ED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</w:tr>
      <w:tr w:rsidR="00200E05" w:rsidRPr="00200E05" w14:paraId="4050687A" w14:textId="77777777" w:rsidTr="00200E05">
        <w:tc>
          <w:tcPr>
            <w:tcW w:w="704" w:type="dxa"/>
          </w:tcPr>
          <w:p w14:paraId="5AD93FA7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5B6BC1C8" w14:textId="287F4FE2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Кулунду</w:t>
            </w:r>
          </w:p>
        </w:tc>
        <w:tc>
          <w:tcPr>
            <w:tcW w:w="3119" w:type="dxa"/>
          </w:tcPr>
          <w:p w14:paraId="4FF606DF" w14:textId="37286433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Булак-башы</w:t>
            </w:r>
            <w:proofErr w:type="spellEnd"/>
          </w:p>
        </w:tc>
        <w:tc>
          <w:tcPr>
            <w:tcW w:w="2357" w:type="dxa"/>
          </w:tcPr>
          <w:p w14:paraId="2C728476" w14:textId="693A2FEA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00E05" w:rsidRPr="00200E05" w14:paraId="57C4A021" w14:textId="77777777" w:rsidTr="00200E05">
        <w:tc>
          <w:tcPr>
            <w:tcW w:w="704" w:type="dxa"/>
          </w:tcPr>
          <w:p w14:paraId="3B92BBE1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73E871A" w14:textId="68D7623E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Тогуз-Булак</w:t>
            </w:r>
          </w:p>
        </w:tc>
        <w:tc>
          <w:tcPr>
            <w:tcW w:w="3119" w:type="dxa"/>
          </w:tcPr>
          <w:p w14:paraId="04D19431" w14:textId="1B1F6170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Сабыров</w:t>
            </w:r>
            <w:proofErr w:type="spellEnd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</w:tcPr>
          <w:p w14:paraId="772EC190" w14:textId="1DE9B99D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200E05" w:rsidRPr="00200E05" w14:paraId="36A4203A" w14:textId="77777777" w:rsidTr="00200E05">
        <w:tc>
          <w:tcPr>
            <w:tcW w:w="704" w:type="dxa"/>
          </w:tcPr>
          <w:p w14:paraId="6E72064A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276846B3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6CFBFE" w14:textId="2A829128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Айбике</w:t>
            </w:r>
            <w:proofErr w:type="spellEnd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 xml:space="preserve"> (Маданият)</w:t>
            </w:r>
          </w:p>
        </w:tc>
        <w:tc>
          <w:tcPr>
            <w:tcW w:w="2357" w:type="dxa"/>
          </w:tcPr>
          <w:p w14:paraId="7E0C3D99" w14:textId="1912393F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00E05" w:rsidRPr="00200E05" w14:paraId="4DF2D62C" w14:textId="77777777" w:rsidTr="00200E05">
        <w:tc>
          <w:tcPr>
            <w:tcW w:w="704" w:type="dxa"/>
          </w:tcPr>
          <w:p w14:paraId="063701CD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074CB95E" w14:textId="398666EE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Кен-Талаа</w:t>
            </w:r>
          </w:p>
        </w:tc>
        <w:tc>
          <w:tcPr>
            <w:tcW w:w="3119" w:type="dxa"/>
          </w:tcPr>
          <w:p w14:paraId="256FFEDA" w14:textId="53FCD312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Мурас (Маргун)</w:t>
            </w:r>
          </w:p>
        </w:tc>
        <w:tc>
          <w:tcPr>
            <w:tcW w:w="2357" w:type="dxa"/>
          </w:tcPr>
          <w:p w14:paraId="5490B168" w14:textId="5EC272A6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200E05" w:rsidRPr="00200E05" w14:paraId="101BA600" w14:textId="77777777" w:rsidTr="00200E05">
        <w:tc>
          <w:tcPr>
            <w:tcW w:w="704" w:type="dxa"/>
            <w:shd w:val="clear" w:color="auto" w:fill="D9E2F3" w:themeFill="accent1" w:themeFillTint="33"/>
          </w:tcPr>
          <w:p w14:paraId="6997A623" w14:textId="77777777" w:rsidR="00200E05" w:rsidRPr="00200E05" w:rsidRDefault="00200E05" w:rsidP="00200E05">
            <w:pPr>
              <w:pStyle w:val="a4"/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169" w:type="dxa"/>
            <w:gridSpan w:val="3"/>
            <w:shd w:val="clear" w:color="auto" w:fill="D9E2F3" w:themeFill="accent1" w:themeFillTint="33"/>
            <w:vAlign w:val="center"/>
          </w:tcPr>
          <w:p w14:paraId="4C55BC0A" w14:textId="4A0596DE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Баткен</w:t>
            </w: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ская </w:t>
            </w:r>
            <w:proofErr w:type="spellStart"/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</w:t>
            </w:r>
            <w:proofErr w:type="spellEnd"/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асть</w:t>
            </w: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Баткенский </w:t>
            </w: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р-н</w:t>
            </w:r>
          </w:p>
        </w:tc>
      </w:tr>
      <w:tr w:rsidR="00200E05" w:rsidRPr="00200E05" w14:paraId="18D66FF6" w14:textId="77777777" w:rsidTr="00200E05">
        <w:tc>
          <w:tcPr>
            <w:tcW w:w="704" w:type="dxa"/>
          </w:tcPr>
          <w:p w14:paraId="4082D65F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666C224" w14:textId="4022CF3D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Дара </w:t>
            </w:r>
          </w:p>
        </w:tc>
        <w:tc>
          <w:tcPr>
            <w:tcW w:w="3119" w:type="dxa"/>
          </w:tcPr>
          <w:p w14:paraId="5F32D1CB" w14:textId="2CAEE9C8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  <w:tc>
          <w:tcPr>
            <w:tcW w:w="2357" w:type="dxa"/>
          </w:tcPr>
          <w:p w14:paraId="3BA7362F" w14:textId="34A580B3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00E05" w:rsidRPr="00200E05" w14:paraId="74EAFFF7" w14:textId="77777777" w:rsidTr="00200E05">
        <w:tc>
          <w:tcPr>
            <w:tcW w:w="704" w:type="dxa"/>
          </w:tcPr>
          <w:p w14:paraId="3C15C02E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297A7410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</w:tcPr>
          <w:p w14:paraId="59C34B00" w14:textId="61D84475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Жаны-</w:t>
            </w: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</w:p>
        </w:tc>
        <w:tc>
          <w:tcPr>
            <w:tcW w:w="2357" w:type="dxa"/>
          </w:tcPr>
          <w:p w14:paraId="342119E4" w14:textId="2D0643DB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200E05" w:rsidRPr="00200E05" w14:paraId="4CCC1E2A" w14:textId="77777777" w:rsidTr="00200E05">
        <w:tc>
          <w:tcPr>
            <w:tcW w:w="704" w:type="dxa"/>
          </w:tcPr>
          <w:p w14:paraId="0FA8415F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44E0966E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</w:tcPr>
          <w:p w14:paraId="76F7C749" w14:textId="309CE08C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Кайынды</w:t>
            </w:r>
            <w:proofErr w:type="spellEnd"/>
          </w:p>
        </w:tc>
        <w:tc>
          <w:tcPr>
            <w:tcW w:w="2357" w:type="dxa"/>
          </w:tcPr>
          <w:p w14:paraId="1AA526BF" w14:textId="1DBBA632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</w:tr>
      <w:tr w:rsidR="00200E05" w:rsidRPr="00200E05" w14:paraId="1AA3D779" w14:textId="77777777" w:rsidTr="00200E05">
        <w:tc>
          <w:tcPr>
            <w:tcW w:w="704" w:type="dxa"/>
          </w:tcPr>
          <w:p w14:paraId="234D44F9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665BC844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</w:tcPr>
          <w:p w14:paraId="6A1EC14D" w14:textId="16F739E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</w:p>
        </w:tc>
        <w:tc>
          <w:tcPr>
            <w:tcW w:w="2357" w:type="dxa"/>
          </w:tcPr>
          <w:p w14:paraId="38EA96B1" w14:textId="257510F6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</w:tr>
      <w:tr w:rsidR="00200E05" w:rsidRPr="00200E05" w14:paraId="231660B1" w14:textId="77777777" w:rsidTr="00200E05">
        <w:tc>
          <w:tcPr>
            <w:tcW w:w="704" w:type="dxa"/>
          </w:tcPr>
          <w:p w14:paraId="0589330A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7B77AF51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</w:tcPr>
          <w:p w14:paraId="398DA878" w14:textId="17187022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Сары-</w:t>
            </w: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талаа</w:t>
            </w:r>
            <w:proofErr w:type="spellEnd"/>
          </w:p>
        </w:tc>
        <w:tc>
          <w:tcPr>
            <w:tcW w:w="2357" w:type="dxa"/>
          </w:tcPr>
          <w:p w14:paraId="0A84C8C2" w14:textId="1F9275C3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200E05" w:rsidRPr="00200E05" w14:paraId="118B3178" w14:textId="77777777" w:rsidTr="00200E05">
        <w:tc>
          <w:tcPr>
            <w:tcW w:w="704" w:type="dxa"/>
          </w:tcPr>
          <w:p w14:paraId="73058D53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70B93A0" w14:textId="6BDA0116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Суу-башы</w:t>
            </w:r>
          </w:p>
        </w:tc>
        <w:tc>
          <w:tcPr>
            <w:tcW w:w="3119" w:type="dxa"/>
          </w:tcPr>
          <w:p w14:paraId="522B3F4F" w14:textId="640EA6B3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Aпкан</w:t>
            </w:r>
            <w:proofErr w:type="spellEnd"/>
          </w:p>
        </w:tc>
        <w:tc>
          <w:tcPr>
            <w:tcW w:w="2357" w:type="dxa"/>
            <w:vAlign w:val="center"/>
          </w:tcPr>
          <w:p w14:paraId="60289FE6" w14:textId="124B1394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200E05" w:rsidRPr="00200E05" w14:paraId="43A2AB58" w14:textId="77777777" w:rsidTr="00200E05">
        <w:tc>
          <w:tcPr>
            <w:tcW w:w="704" w:type="dxa"/>
          </w:tcPr>
          <w:p w14:paraId="7ABB6A34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02E6520B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</w:tcPr>
          <w:p w14:paraId="58E61AEE" w14:textId="165BE641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Боз-адыр</w:t>
            </w:r>
          </w:p>
        </w:tc>
        <w:tc>
          <w:tcPr>
            <w:tcW w:w="2357" w:type="dxa"/>
            <w:vAlign w:val="center"/>
          </w:tcPr>
          <w:p w14:paraId="0EA3F961" w14:textId="09DF8859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200E05" w:rsidRPr="00200E05" w14:paraId="1135DEA0" w14:textId="77777777" w:rsidTr="00200E05">
        <w:tc>
          <w:tcPr>
            <w:tcW w:w="704" w:type="dxa"/>
          </w:tcPr>
          <w:p w14:paraId="2CEAA860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414A45FD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</w:tcPr>
          <w:p w14:paraId="596BCFF4" w14:textId="497F952E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Айгуль-</w:t>
            </w: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таш</w:t>
            </w:r>
            <w:proofErr w:type="spellEnd"/>
          </w:p>
        </w:tc>
        <w:tc>
          <w:tcPr>
            <w:tcW w:w="2357" w:type="dxa"/>
            <w:vAlign w:val="center"/>
          </w:tcPr>
          <w:p w14:paraId="1815A3B4" w14:textId="3E8AE5D8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200E05" w:rsidRPr="00200E05" w14:paraId="65AA7ECB" w14:textId="77777777" w:rsidTr="00200E05">
        <w:tc>
          <w:tcPr>
            <w:tcW w:w="704" w:type="dxa"/>
          </w:tcPr>
          <w:p w14:paraId="5284A614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45E41E1D" w14:textId="046CB41D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Кара-</w:t>
            </w: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булак</w:t>
            </w:r>
            <w:proofErr w:type="spellEnd"/>
            <w:proofErr w:type="gramEnd"/>
          </w:p>
        </w:tc>
        <w:tc>
          <w:tcPr>
            <w:tcW w:w="3119" w:type="dxa"/>
          </w:tcPr>
          <w:p w14:paraId="5B641800" w14:textId="5946752E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Кара-</w:t>
            </w: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булак</w:t>
            </w:r>
            <w:proofErr w:type="spellEnd"/>
            <w:proofErr w:type="gramEnd"/>
          </w:p>
        </w:tc>
        <w:tc>
          <w:tcPr>
            <w:tcW w:w="2357" w:type="dxa"/>
            <w:vAlign w:val="center"/>
          </w:tcPr>
          <w:p w14:paraId="29F98D32" w14:textId="5079C280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</w:tr>
      <w:tr w:rsidR="00200E05" w:rsidRPr="00200E05" w14:paraId="382BD0E4" w14:textId="77777777" w:rsidTr="00200E05">
        <w:tc>
          <w:tcPr>
            <w:tcW w:w="704" w:type="dxa"/>
          </w:tcPr>
          <w:p w14:paraId="555D6CAB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C1EB2CF" w14:textId="631D87A2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Торт-гуль</w:t>
            </w:r>
          </w:p>
        </w:tc>
        <w:tc>
          <w:tcPr>
            <w:tcW w:w="3119" w:type="dxa"/>
          </w:tcPr>
          <w:p w14:paraId="40BEB579" w14:textId="6B7136DF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оток</w:t>
            </w:r>
            <w:proofErr w:type="spellEnd"/>
          </w:p>
        </w:tc>
        <w:tc>
          <w:tcPr>
            <w:tcW w:w="2357" w:type="dxa"/>
            <w:vAlign w:val="center"/>
          </w:tcPr>
          <w:p w14:paraId="6F44A99D" w14:textId="7152EA6A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200E05" w:rsidRPr="00200E05" w14:paraId="2B42F4BF" w14:textId="77777777" w:rsidTr="00200E05">
        <w:tc>
          <w:tcPr>
            <w:tcW w:w="704" w:type="dxa"/>
          </w:tcPr>
          <w:p w14:paraId="016CBF5E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43F637A4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</w:tcPr>
          <w:p w14:paraId="57C154C9" w14:textId="14F7E9CF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турпак</w:t>
            </w:r>
            <w:proofErr w:type="spellEnd"/>
          </w:p>
        </w:tc>
        <w:tc>
          <w:tcPr>
            <w:tcW w:w="2357" w:type="dxa"/>
            <w:vAlign w:val="center"/>
          </w:tcPr>
          <w:p w14:paraId="2EDE8FE4" w14:textId="4A8C33F0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200E05" w:rsidRPr="00200E05" w14:paraId="7A76C5F3" w14:textId="77777777" w:rsidTr="00200E05">
        <w:tc>
          <w:tcPr>
            <w:tcW w:w="704" w:type="dxa"/>
          </w:tcPr>
          <w:p w14:paraId="677B936A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0AD348BE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</w:tcPr>
          <w:p w14:paraId="669A5579" w14:textId="4CD27E35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Зар-</w:t>
            </w: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таш</w:t>
            </w:r>
            <w:proofErr w:type="spellEnd"/>
          </w:p>
        </w:tc>
        <w:tc>
          <w:tcPr>
            <w:tcW w:w="2357" w:type="dxa"/>
            <w:vAlign w:val="center"/>
          </w:tcPr>
          <w:p w14:paraId="49CDE27E" w14:textId="42409AD5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</w:tr>
      <w:tr w:rsidR="00200E05" w:rsidRPr="00200E05" w14:paraId="545D01CA" w14:textId="77777777" w:rsidTr="00200E05">
        <w:tc>
          <w:tcPr>
            <w:tcW w:w="704" w:type="dxa"/>
          </w:tcPr>
          <w:p w14:paraId="77C4B41B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503E6BAA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</w:tcPr>
          <w:p w14:paraId="05B53C57" w14:textId="4380C694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Чон-</w:t>
            </w: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</w:p>
        </w:tc>
        <w:tc>
          <w:tcPr>
            <w:tcW w:w="2357" w:type="dxa"/>
            <w:vAlign w:val="center"/>
          </w:tcPr>
          <w:p w14:paraId="14D89872" w14:textId="17C5DE4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200E05" w:rsidRPr="00200E05" w14:paraId="3F28B9C9" w14:textId="77777777" w:rsidTr="00200E05">
        <w:tc>
          <w:tcPr>
            <w:tcW w:w="704" w:type="dxa"/>
          </w:tcPr>
          <w:p w14:paraId="27E05AF6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650E605D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</w:tcPr>
          <w:p w14:paraId="7393B72F" w14:textId="76538B6D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Чон-</w:t>
            </w: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талаа</w:t>
            </w:r>
            <w:proofErr w:type="spellEnd"/>
          </w:p>
        </w:tc>
        <w:tc>
          <w:tcPr>
            <w:tcW w:w="2357" w:type="dxa"/>
            <w:vAlign w:val="center"/>
          </w:tcPr>
          <w:p w14:paraId="04E77965" w14:textId="561FC2F2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00E05" w:rsidRPr="00200E05" w14:paraId="733399BE" w14:textId="77777777" w:rsidTr="00200E05">
        <w:tc>
          <w:tcPr>
            <w:tcW w:w="704" w:type="dxa"/>
            <w:shd w:val="clear" w:color="auto" w:fill="D9E2F3" w:themeFill="accent1" w:themeFillTint="33"/>
          </w:tcPr>
          <w:p w14:paraId="30E0FD98" w14:textId="77777777" w:rsidR="00200E05" w:rsidRPr="00200E05" w:rsidRDefault="00200E05" w:rsidP="00200E05">
            <w:pPr>
              <w:pStyle w:val="a4"/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169" w:type="dxa"/>
            <w:gridSpan w:val="3"/>
            <w:shd w:val="clear" w:color="auto" w:fill="D9E2F3" w:themeFill="accent1" w:themeFillTint="33"/>
            <w:vAlign w:val="center"/>
          </w:tcPr>
          <w:p w14:paraId="582DE193" w14:textId="01187984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Баткен</w:t>
            </w: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ская </w:t>
            </w:r>
            <w:proofErr w:type="spellStart"/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</w:t>
            </w:r>
            <w:proofErr w:type="spellEnd"/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асть</w:t>
            </w: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Кадамжайский </w:t>
            </w: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р-н</w:t>
            </w:r>
          </w:p>
        </w:tc>
      </w:tr>
      <w:tr w:rsidR="00200E05" w:rsidRPr="00200E05" w14:paraId="15F9FDD8" w14:textId="77777777" w:rsidTr="00200E05">
        <w:tc>
          <w:tcPr>
            <w:tcW w:w="704" w:type="dxa"/>
          </w:tcPr>
          <w:p w14:paraId="471FEE7F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F0D61B8" w14:textId="337737FD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Ак-турпак</w:t>
            </w:r>
          </w:p>
        </w:tc>
        <w:tc>
          <w:tcPr>
            <w:tcW w:w="3119" w:type="dxa"/>
          </w:tcPr>
          <w:p w14:paraId="2F6A92AE" w14:textId="1C92EF2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Отукчу</w:t>
            </w:r>
            <w:proofErr w:type="spellEnd"/>
          </w:p>
        </w:tc>
        <w:tc>
          <w:tcPr>
            <w:tcW w:w="2357" w:type="dxa"/>
            <w:vAlign w:val="center"/>
          </w:tcPr>
          <w:p w14:paraId="2689F7F3" w14:textId="4BED6A42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</w:tr>
      <w:tr w:rsidR="00200E05" w:rsidRPr="00200E05" w14:paraId="7899EABD" w14:textId="77777777" w:rsidTr="00200E05">
        <w:tc>
          <w:tcPr>
            <w:tcW w:w="704" w:type="dxa"/>
          </w:tcPr>
          <w:p w14:paraId="02C0BA5F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6BA8FA0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</w:tcPr>
          <w:p w14:paraId="2E24C10C" w14:textId="6E123D91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коргон</w:t>
            </w:r>
            <w:proofErr w:type="spellEnd"/>
          </w:p>
        </w:tc>
        <w:tc>
          <w:tcPr>
            <w:tcW w:w="2357" w:type="dxa"/>
            <w:vAlign w:val="center"/>
          </w:tcPr>
          <w:p w14:paraId="530EC49F" w14:textId="413814C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</w:tr>
      <w:tr w:rsidR="00200E05" w:rsidRPr="00200E05" w14:paraId="2358C8EA" w14:textId="77777777" w:rsidTr="00200E05">
        <w:tc>
          <w:tcPr>
            <w:tcW w:w="704" w:type="dxa"/>
          </w:tcPr>
          <w:p w14:paraId="76E6CB28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0F0CC322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</w:tcPr>
          <w:p w14:paraId="77A69DBB" w14:textId="00F48C41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Токой</w:t>
            </w:r>
            <w:proofErr w:type="spellEnd"/>
          </w:p>
        </w:tc>
        <w:tc>
          <w:tcPr>
            <w:tcW w:w="2357" w:type="dxa"/>
            <w:vAlign w:val="center"/>
          </w:tcPr>
          <w:p w14:paraId="4DFDF97B" w14:textId="40B55C99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00E05" w:rsidRPr="00200E05" w14:paraId="0ABDD772" w14:textId="77777777" w:rsidTr="00200E05">
        <w:tc>
          <w:tcPr>
            <w:tcW w:w="704" w:type="dxa"/>
          </w:tcPr>
          <w:p w14:paraId="157D8BD7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0C6A81D0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</w:tcPr>
          <w:p w14:paraId="6D02BFB5" w14:textId="08AE4243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Чогорок</w:t>
            </w:r>
            <w:proofErr w:type="spellEnd"/>
          </w:p>
        </w:tc>
        <w:tc>
          <w:tcPr>
            <w:tcW w:w="2357" w:type="dxa"/>
            <w:vAlign w:val="center"/>
          </w:tcPr>
          <w:p w14:paraId="1D8176F8" w14:textId="2030B9C4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200E05" w:rsidRPr="00200E05" w14:paraId="4DFBE8B2" w14:textId="77777777" w:rsidTr="00200E05">
        <w:tc>
          <w:tcPr>
            <w:tcW w:w="704" w:type="dxa"/>
          </w:tcPr>
          <w:p w14:paraId="793C7D87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20A894AA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</w:tcPr>
          <w:p w14:paraId="7E5BF188" w14:textId="08535B3D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Турпак</w:t>
            </w:r>
            <w:proofErr w:type="spellEnd"/>
          </w:p>
        </w:tc>
        <w:tc>
          <w:tcPr>
            <w:tcW w:w="2357" w:type="dxa"/>
            <w:vAlign w:val="center"/>
          </w:tcPr>
          <w:p w14:paraId="284DDBF4" w14:textId="00DFEE22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</w:tr>
      <w:tr w:rsidR="00200E05" w:rsidRPr="00200E05" w14:paraId="357E433E" w14:textId="77777777" w:rsidTr="00200E05">
        <w:tc>
          <w:tcPr>
            <w:tcW w:w="704" w:type="dxa"/>
          </w:tcPr>
          <w:p w14:paraId="0DF7B4D6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72E132A8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</w:tcPr>
          <w:p w14:paraId="44614AB8" w14:textId="29BF3FF5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Калача</w:t>
            </w:r>
          </w:p>
        </w:tc>
        <w:tc>
          <w:tcPr>
            <w:tcW w:w="2357" w:type="dxa"/>
            <w:vAlign w:val="center"/>
          </w:tcPr>
          <w:p w14:paraId="637C6010" w14:textId="290556EC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200E05" w:rsidRPr="00200E05" w14:paraId="4FC77150" w14:textId="77777777" w:rsidTr="00200E05">
        <w:tc>
          <w:tcPr>
            <w:tcW w:w="704" w:type="dxa"/>
          </w:tcPr>
          <w:p w14:paraId="42A0EB1D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268A2AF" w14:textId="77777777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</w:tcPr>
          <w:p w14:paraId="7335E3AB" w14:textId="4CE47490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Чон-Кара</w:t>
            </w:r>
          </w:p>
        </w:tc>
        <w:tc>
          <w:tcPr>
            <w:tcW w:w="2357" w:type="dxa"/>
            <w:vAlign w:val="center"/>
          </w:tcPr>
          <w:p w14:paraId="756C1DFD" w14:textId="73588BD1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200E05" w:rsidRPr="00200E05" w14:paraId="079B7C3A" w14:textId="77777777" w:rsidTr="00200E05">
        <w:tc>
          <w:tcPr>
            <w:tcW w:w="704" w:type="dxa"/>
          </w:tcPr>
          <w:p w14:paraId="094B6478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2C5A1547" w14:textId="11EB891D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Советское</w:t>
            </w:r>
          </w:p>
        </w:tc>
        <w:tc>
          <w:tcPr>
            <w:tcW w:w="3119" w:type="dxa"/>
          </w:tcPr>
          <w:p w14:paraId="16EF1BCA" w14:textId="26F8CECF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</w:p>
        </w:tc>
        <w:tc>
          <w:tcPr>
            <w:tcW w:w="2357" w:type="dxa"/>
            <w:vAlign w:val="center"/>
          </w:tcPr>
          <w:p w14:paraId="6E09C36F" w14:textId="3163F7E1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0E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00E05" w:rsidRPr="00200E05" w14:paraId="3EF94B18" w14:textId="77777777" w:rsidTr="00200E05">
        <w:tc>
          <w:tcPr>
            <w:tcW w:w="704" w:type="dxa"/>
            <w:shd w:val="clear" w:color="auto" w:fill="D9E2F3" w:themeFill="accent1" w:themeFillTint="33"/>
          </w:tcPr>
          <w:p w14:paraId="07DBAEC5" w14:textId="77777777" w:rsidR="00200E05" w:rsidRPr="00200E05" w:rsidRDefault="00200E05" w:rsidP="00200E05">
            <w:pPr>
              <w:pStyle w:val="a4"/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169" w:type="dxa"/>
            <w:gridSpan w:val="3"/>
            <w:shd w:val="clear" w:color="auto" w:fill="D9E2F3" w:themeFill="accent1" w:themeFillTint="33"/>
            <w:vAlign w:val="center"/>
          </w:tcPr>
          <w:p w14:paraId="357E07AD" w14:textId="2793F82C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Иссык-Кульская область, </w:t>
            </w:r>
            <w:proofErr w:type="spellStart"/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Жети</w:t>
            </w:r>
            <w:proofErr w:type="spellEnd"/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-Огузский</w:t>
            </w: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р-н</w:t>
            </w:r>
          </w:p>
        </w:tc>
      </w:tr>
      <w:tr w:rsidR="00200E05" w:rsidRPr="00200E05" w14:paraId="37E58F27" w14:textId="77777777" w:rsidTr="00200E05">
        <w:tc>
          <w:tcPr>
            <w:tcW w:w="704" w:type="dxa"/>
          </w:tcPr>
          <w:p w14:paraId="104D63BA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03F791C5" w14:textId="70F28B8D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4B9FE9B7" w14:textId="23E0A1DA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</w:p>
        </w:tc>
        <w:tc>
          <w:tcPr>
            <w:tcW w:w="2357" w:type="dxa"/>
            <w:vAlign w:val="center"/>
          </w:tcPr>
          <w:p w14:paraId="50D5DF55" w14:textId="7BADE4F5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18 476</w:t>
            </w:r>
          </w:p>
        </w:tc>
      </w:tr>
      <w:tr w:rsidR="00200E05" w:rsidRPr="00200E05" w14:paraId="6958047C" w14:textId="77777777" w:rsidTr="00200E05">
        <w:tc>
          <w:tcPr>
            <w:tcW w:w="704" w:type="dxa"/>
            <w:shd w:val="clear" w:color="auto" w:fill="D9E2F3" w:themeFill="accent1" w:themeFillTint="33"/>
          </w:tcPr>
          <w:p w14:paraId="0C8B8A8B" w14:textId="77777777" w:rsidR="00200E05" w:rsidRPr="00200E05" w:rsidRDefault="00200E05" w:rsidP="00200E05">
            <w:pPr>
              <w:pStyle w:val="a4"/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169" w:type="dxa"/>
            <w:gridSpan w:val="3"/>
            <w:shd w:val="clear" w:color="auto" w:fill="D9E2F3" w:themeFill="accent1" w:themeFillTint="33"/>
            <w:vAlign w:val="center"/>
          </w:tcPr>
          <w:p w14:paraId="1CF11FA7" w14:textId="2DF3A885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Иссык-Кульская область, </w:t>
            </w:r>
            <w:proofErr w:type="spellStart"/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Тонский</w:t>
            </w:r>
            <w:proofErr w:type="spellEnd"/>
            <w:r w:rsidRPr="0020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200E05" w:rsidRPr="00200E05" w14:paraId="0AF2EE7E" w14:textId="77777777" w:rsidTr="00200E05">
        <w:tc>
          <w:tcPr>
            <w:tcW w:w="704" w:type="dxa"/>
          </w:tcPr>
          <w:p w14:paraId="1B4A82FC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148FB034" w14:textId="2D6583DE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Кун-</w:t>
            </w: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Чыгыш</w:t>
            </w:r>
            <w:proofErr w:type="spellEnd"/>
          </w:p>
        </w:tc>
        <w:tc>
          <w:tcPr>
            <w:tcW w:w="3119" w:type="dxa"/>
          </w:tcPr>
          <w:p w14:paraId="67676646" w14:textId="2A80B603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Боконбаево</w:t>
            </w:r>
            <w:proofErr w:type="spellEnd"/>
          </w:p>
        </w:tc>
        <w:tc>
          <w:tcPr>
            <w:tcW w:w="2357" w:type="dxa"/>
            <w:vAlign w:val="center"/>
          </w:tcPr>
          <w:p w14:paraId="04CB6BCB" w14:textId="26D36D2E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20 557</w:t>
            </w:r>
          </w:p>
        </w:tc>
      </w:tr>
      <w:tr w:rsidR="00200E05" w:rsidRPr="00200E05" w14:paraId="4F37A258" w14:textId="77777777" w:rsidTr="00200E05">
        <w:tc>
          <w:tcPr>
            <w:tcW w:w="704" w:type="dxa"/>
          </w:tcPr>
          <w:p w14:paraId="1DB16BC9" w14:textId="77777777" w:rsidR="00200E05" w:rsidRPr="00200E05" w:rsidRDefault="00200E05" w:rsidP="00200E0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3A80D1B7" w14:textId="18103A41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</w:p>
        </w:tc>
        <w:tc>
          <w:tcPr>
            <w:tcW w:w="3119" w:type="dxa"/>
          </w:tcPr>
          <w:p w14:paraId="7AFA2F32" w14:textId="4197A076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Каджи</w:t>
            </w:r>
            <w:proofErr w:type="spellEnd"/>
            <w:r w:rsidRPr="00200E05">
              <w:rPr>
                <w:rFonts w:ascii="Times New Roman" w:hAnsi="Times New Roman" w:cs="Times New Roman"/>
                <w:sz w:val="24"/>
                <w:szCs w:val="24"/>
              </w:rPr>
              <w:t xml:space="preserve">-Сай </w:t>
            </w:r>
          </w:p>
        </w:tc>
        <w:tc>
          <w:tcPr>
            <w:tcW w:w="2357" w:type="dxa"/>
            <w:vAlign w:val="center"/>
          </w:tcPr>
          <w:p w14:paraId="6AF18992" w14:textId="70F3A854" w:rsidR="00200E05" w:rsidRPr="00200E05" w:rsidRDefault="00200E05" w:rsidP="00200E0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0E05">
              <w:rPr>
                <w:rFonts w:ascii="Times New Roman" w:hAnsi="Times New Roman" w:cs="Times New Roman"/>
                <w:sz w:val="24"/>
                <w:szCs w:val="24"/>
              </w:rPr>
              <w:t>4 527</w:t>
            </w:r>
          </w:p>
        </w:tc>
      </w:tr>
    </w:tbl>
    <w:p w14:paraId="73A1229F" w14:textId="77777777" w:rsidR="00A20FBC" w:rsidRPr="00A20FBC" w:rsidRDefault="00A20FBC" w:rsidP="00A20FBC">
      <w:pPr>
        <w:rPr>
          <w:lang w:eastAsia="en-GB"/>
        </w:rPr>
      </w:pPr>
    </w:p>
    <w:p w14:paraId="62201974" w14:textId="77777777" w:rsidR="00A20FBC" w:rsidRPr="00F01ACF" w:rsidRDefault="00A20FBC" w:rsidP="00A20F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614CF2" w14:textId="77777777" w:rsidR="00A20FBC" w:rsidRPr="00E93AE2" w:rsidRDefault="00A20FBC" w:rsidP="003E6FCD">
      <w:pPr>
        <w:spacing w:before="60" w:after="6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sectPr w:rsidR="00A20FBC" w:rsidRPr="00E93A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89555" w14:textId="77777777" w:rsidR="00AE111A" w:rsidRDefault="00AE111A" w:rsidP="00481A76">
      <w:pPr>
        <w:spacing w:after="0" w:line="240" w:lineRule="auto"/>
      </w:pPr>
      <w:r>
        <w:separator/>
      </w:r>
    </w:p>
  </w:endnote>
  <w:endnote w:type="continuationSeparator" w:id="0">
    <w:p w14:paraId="6F215498" w14:textId="77777777" w:rsidR="00AE111A" w:rsidRDefault="00AE111A" w:rsidP="0048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BEB7F" w14:textId="77777777" w:rsidR="00AE111A" w:rsidRDefault="00AE111A" w:rsidP="00481A76">
      <w:pPr>
        <w:spacing w:after="0" w:line="240" w:lineRule="auto"/>
      </w:pPr>
      <w:r>
        <w:separator/>
      </w:r>
    </w:p>
  </w:footnote>
  <w:footnote w:type="continuationSeparator" w:id="0">
    <w:p w14:paraId="67A96F9A" w14:textId="77777777" w:rsidR="00AE111A" w:rsidRDefault="00AE111A" w:rsidP="00481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3FF"/>
    <w:multiLevelType w:val="multilevel"/>
    <w:tmpl w:val="22126686"/>
    <w:lvl w:ilvl="0">
      <w:start w:val="1"/>
      <w:numFmt w:val="decimal"/>
      <w:pStyle w:val="1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E81203"/>
    <w:multiLevelType w:val="hybridMultilevel"/>
    <w:tmpl w:val="0FD4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13E8B"/>
    <w:multiLevelType w:val="hybridMultilevel"/>
    <w:tmpl w:val="22CE94F6"/>
    <w:lvl w:ilvl="0" w:tplc="569CF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5FE4"/>
    <w:multiLevelType w:val="hybridMultilevel"/>
    <w:tmpl w:val="F65E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7CB6"/>
    <w:multiLevelType w:val="hybridMultilevel"/>
    <w:tmpl w:val="7F32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8C1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20300"/>
    <w:multiLevelType w:val="hybridMultilevel"/>
    <w:tmpl w:val="8B50D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04990"/>
    <w:multiLevelType w:val="hybridMultilevel"/>
    <w:tmpl w:val="606A4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45886"/>
    <w:multiLevelType w:val="hybridMultilevel"/>
    <w:tmpl w:val="CEA2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468C8"/>
    <w:multiLevelType w:val="multilevel"/>
    <w:tmpl w:val="9F82E11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6A6E85"/>
    <w:multiLevelType w:val="hybridMultilevel"/>
    <w:tmpl w:val="7E9222F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B227F0"/>
    <w:multiLevelType w:val="hybridMultilevel"/>
    <w:tmpl w:val="B9DE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97CA1"/>
    <w:multiLevelType w:val="hybridMultilevel"/>
    <w:tmpl w:val="FFD2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B2006"/>
    <w:multiLevelType w:val="hybridMultilevel"/>
    <w:tmpl w:val="AC0C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E3B2F"/>
    <w:multiLevelType w:val="hybridMultilevel"/>
    <w:tmpl w:val="BC268476"/>
    <w:lvl w:ilvl="0" w:tplc="D8280636">
      <w:start w:val="1"/>
      <w:numFmt w:val="decimal"/>
      <w:pStyle w:val="a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E111E8"/>
    <w:multiLevelType w:val="multilevel"/>
    <w:tmpl w:val="5CEC1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B80D8F"/>
    <w:multiLevelType w:val="hybridMultilevel"/>
    <w:tmpl w:val="4CFE3C72"/>
    <w:lvl w:ilvl="0" w:tplc="47B08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D0F13"/>
    <w:multiLevelType w:val="hybridMultilevel"/>
    <w:tmpl w:val="912E1C44"/>
    <w:lvl w:ilvl="0" w:tplc="CE18EA52">
      <w:start w:val="4"/>
      <w:numFmt w:val="bullet"/>
      <w:lvlText w:val="−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03B0D"/>
    <w:multiLevelType w:val="hybridMultilevel"/>
    <w:tmpl w:val="2186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52D12"/>
    <w:multiLevelType w:val="hybridMultilevel"/>
    <w:tmpl w:val="E624B4C8"/>
    <w:lvl w:ilvl="0" w:tplc="D60E5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47285"/>
    <w:multiLevelType w:val="hybridMultilevel"/>
    <w:tmpl w:val="439AD16A"/>
    <w:lvl w:ilvl="0" w:tplc="569CF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70C7B"/>
    <w:multiLevelType w:val="hybridMultilevel"/>
    <w:tmpl w:val="1394636A"/>
    <w:lvl w:ilvl="0" w:tplc="569CF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8"/>
  </w:num>
  <w:num w:numId="5">
    <w:abstractNumId w:val="3"/>
  </w:num>
  <w:num w:numId="6">
    <w:abstractNumId w:val="5"/>
  </w:num>
  <w:num w:numId="7">
    <w:abstractNumId w:val="16"/>
  </w:num>
  <w:num w:numId="8">
    <w:abstractNumId w:val="17"/>
  </w:num>
  <w:num w:numId="9">
    <w:abstractNumId w:val="12"/>
  </w:num>
  <w:num w:numId="10">
    <w:abstractNumId w:val="13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4"/>
  </w:num>
  <w:num w:numId="16">
    <w:abstractNumId w:val="11"/>
  </w:num>
  <w:num w:numId="17">
    <w:abstractNumId w:val="9"/>
  </w:num>
  <w:num w:numId="18">
    <w:abstractNumId w:val="1"/>
  </w:num>
  <w:num w:numId="19">
    <w:abstractNumId w:val="20"/>
  </w:num>
  <w:num w:numId="20">
    <w:abstractNumId w:val="8"/>
  </w:num>
  <w:num w:numId="21">
    <w:abstractNumId w:val="14"/>
  </w:num>
  <w:num w:numId="22">
    <w:abstractNumId w:val="7"/>
  </w:num>
  <w:num w:numId="23">
    <w:abstractNumId w:val="6"/>
  </w:num>
  <w:num w:numId="24">
    <w:abstractNumId w:val="10"/>
  </w:num>
  <w:num w:numId="25">
    <w:abstractNumId w:val="19"/>
  </w:num>
  <w:num w:numId="26">
    <w:abstractNumId w:val="1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19"/>
    <w:rsid w:val="00006A1B"/>
    <w:rsid w:val="00020403"/>
    <w:rsid w:val="00040AF4"/>
    <w:rsid w:val="000457B3"/>
    <w:rsid w:val="00062425"/>
    <w:rsid w:val="00095CDC"/>
    <w:rsid w:val="000978EB"/>
    <w:rsid w:val="000B114E"/>
    <w:rsid w:val="000B5042"/>
    <w:rsid w:val="000B506D"/>
    <w:rsid w:val="00127C27"/>
    <w:rsid w:val="00181E24"/>
    <w:rsid w:val="001B520A"/>
    <w:rsid w:val="001B7C44"/>
    <w:rsid w:val="001E488B"/>
    <w:rsid w:val="00200E05"/>
    <w:rsid w:val="002018DA"/>
    <w:rsid w:val="00210CA0"/>
    <w:rsid w:val="00234A94"/>
    <w:rsid w:val="00265767"/>
    <w:rsid w:val="002828AD"/>
    <w:rsid w:val="002A2DAA"/>
    <w:rsid w:val="002D4481"/>
    <w:rsid w:val="002D5E2D"/>
    <w:rsid w:val="00340EAD"/>
    <w:rsid w:val="00355BE2"/>
    <w:rsid w:val="003B5BAD"/>
    <w:rsid w:val="003B76D1"/>
    <w:rsid w:val="003C3443"/>
    <w:rsid w:val="003E4F14"/>
    <w:rsid w:val="003E6FCD"/>
    <w:rsid w:val="004614F2"/>
    <w:rsid w:val="00462B80"/>
    <w:rsid w:val="00481A76"/>
    <w:rsid w:val="00486878"/>
    <w:rsid w:val="004A5FB1"/>
    <w:rsid w:val="004C127D"/>
    <w:rsid w:val="004E23D9"/>
    <w:rsid w:val="005047C8"/>
    <w:rsid w:val="005256FA"/>
    <w:rsid w:val="00535154"/>
    <w:rsid w:val="005419C6"/>
    <w:rsid w:val="0057212C"/>
    <w:rsid w:val="005743FE"/>
    <w:rsid w:val="005829EB"/>
    <w:rsid w:val="005E2B51"/>
    <w:rsid w:val="006478FA"/>
    <w:rsid w:val="00655CFD"/>
    <w:rsid w:val="00677DE9"/>
    <w:rsid w:val="006936F5"/>
    <w:rsid w:val="006C0B77"/>
    <w:rsid w:val="006C1CFD"/>
    <w:rsid w:val="006D1B73"/>
    <w:rsid w:val="006D2441"/>
    <w:rsid w:val="006D5136"/>
    <w:rsid w:val="00741C51"/>
    <w:rsid w:val="00766FA2"/>
    <w:rsid w:val="00773F0A"/>
    <w:rsid w:val="00792235"/>
    <w:rsid w:val="007C0117"/>
    <w:rsid w:val="007D2814"/>
    <w:rsid w:val="00815913"/>
    <w:rsid w:val="00816145"/>
    <w:rsid w:val="008242FF"/>
    <w:rsid w:val="008270B9"/>
    <w:rsid w:val="00831724"/>
    <w:rsid w:val="008339C5"/>
    <w:rsid w:val="0085650D"/>
    <w:rsid w:val="00870751"/>
    <w:rsid w:val="00882E22"/>
    <w:rsid w:val="008867B1"/>
    <w:rsid w:val="008A233A"/>
    <w:rsid w:val="008A5BB6"/>
    <w:rsid w:val="008C04BF"/>
    <w:rsid w:val="008D40A5"/>
    <w:rsid w:val="008E0C11"/>
    <w:rsid w:val="00922C48"/>
    <w:rsid w:val="00950B8A"/>
    <w:rsid w:val="00961555"/>
    <w:rsid w:val="00985423"/>
    <w:rsid w:val="00985D41"/>
    <w:rsid w:val="00986B7D"/>
    <w:rsid w:val="00987220"/>
    <w:rsid w:val="009A2846"/>
    <w:rsid w:val="009C2357"/>
    <w:rsid w:val="009D23E8"/>
    <w:rsid w:val="009F123E"/>
    <w:rsid w:val="009F6119"/>
    <w:rsid w:val="009F7AE6"/>
    <w:rsid w:val="00A13992"/>
    <w:rsid w:val="00A14D43"/>
    <w:rsid w:val="00A20597"/>
    <w:rsid w:val="00A20FBC"/>
    <w:rsid w:val="00A44ADD"/>
    <w:rsid w:val="00A73953"/>
    <w:rsid w:val="00A94395"/>
    <w:rsid w:val="00AD72D3"/>
    <w:rsid w:val="00AE111A"/>
    <w:rsid w:val="00B164ED"/>
    <w:rsid w:val="00B264FE"/>
    <w:rsid w:val="00B45616"/>
    <w:rsid w:val="00B858AC"/>
    <w:rsid w:val="00B915B7"/>
    <w:rsid w:val="00B92072"/>
    <w:rsid w:val="00BF31B2"/>
    <w:rsid w:val="00C032CC"/>
    <w:rsid w:val="00C2739D"/>
    <w:rsid w:val="00C2764A"/>
    <w:rsid w:val="00C363C1"/>
    <w:rsid w:val="00C5326D"/>
    <w:rsid w:val="00C55B17"/>
    <w:rsid w:val="00C65CD4"/>
    <w:rsid w:val="00C71C8D"/>
    <w:rsid w:val="00C72CD2"/>
    <w:rsid w:val="00C8250E"/>
    <w:rsid w:val="00C97ED9"/>
    <w:rsid w:val="00CA691E"/>
    <w:rsid w:val="00D00BEC"/>
    <w:rsid w:val="00D23475"/>
    <w:rsid w:val="00D272D6"/>
    <w:rsid w:val="00D45E6A"/>
    <w:rsid w:val="00D50542"/>
    <w:rsid w:val="00D83692"/>
    <w:rsid w:val="00DA4128"/>
    <w:rsid w:val="00DE2540"/>
    <w:rsid w:val="00DF048C"/>
    <w:rsid w:val="00E0710D"/>
    <w:rsid w:val="00E11B37"/>
    <w:rsid w:val="00E13259"/>
    <w:rsid w:val="00E241CA"/>
    <w:rsid w:val="00E514B4"/>
    <w:rsid w:val="00E52A47"/>
    <w:rsid w:val="00E93AE2"/>
    <w:rsid w:val="00EA59DF"/>
    <w:rsid w:val="00EE4070"/>
    <w:rsid w:val="00F12C76"/>
    <w:rsid w:val="00F146D1"/>
    <w:rsid w:val="00F36149"/>
    <w:rsid w:val="00F41EFC"/>
    <w:rsid w:val="00F43D54"/>
    <w:rsid w:val="00F45492"/>
    <w:rsid w:val="00F60211"/>
    <w:rsid w:val="00F82A19"/>
    <w:rsid w:val="00F87AE6"/>
    <w:rsid w:val="00F87E08"/>
    <w:rsid w:val="00F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DAC3"/>
  <w15:chartTrackingRefBased/>
  <w15:docId w15:val="{09046C1A-5E80-4B59-B500-D02151CC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2A19"/>
  </w:style>
  <w:style w:type="paragraph" w:styleId="1">
    <w:name w:val="heading 1"/>
    <w:basedOn w:val="a0"/>
    <w:next w:val="a0"/>
    <w:link w:val="10"/>
    <w:uiPriority w:val="9"/>
    <w:qFormat/>
    <w:rsid w:val="00F82A19"/>
    <w:pPr>
      <w:keepNext/>
      <w:keepLines/>
      <w:numPr>
        <w:numId w:val="1"/>
      </w:numPr>
      <w:spacing w:after="240" w:line="240" w:lineRule="auto"/>
      <w:ind w:left="720"/>
      <w:jc w:val="both"/>
      <w:outlineLvl w:val="0"/>
    </w:pPr>
    <w:rPr>
      <w:rFonts w:ascii="Verdana" w:eastAsiaTheme="majorEastAsia" w:hAnsi="Verdana" w:cstheme="majorBidi"/>
      <w:b/>
      <w:bCs/>
      <w:cap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82A19"/>
    <w:rPr>
      <w:rFonts w:ascii="Verdana" w:eastAsiaTheme="majorEastAsia" w:hAnsi="Verdana" w:cstheme="majorBidi"/>
      <w:b/>
      <w:bCs/>
      <w:caps/>
      <w:sz w:val="28"/>
      <w:szCs w:val="28"/>
      <w:lang w:eastAsia="ru-RU"/>
    </w:rPr>
  </w:style>
  <w:style w:type="paragraph" w:styleId="a4">
    <w:name w:val="List Paragraph"/>
    <w:aliases w:val="List Paragraph-ExecSummary,List Paragraph (numbered (a)),Numbered List Paragraph,List Paragraph1,Bullets,References,WB List Paragraph,List Bullet-OpsManual,Numbered paragraph,List Paragraph2,Medium Grid 1 - Accent 21,Paragraphe de liste1,Ha"/>
    <w:basedOn w:val="a0"/>
    <w:link w:val="a5"/>
    <w:uiPriority w:val="34"/>
    <w:qFormat/>
    <w:rsid w:val="004A5F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0"/>
    <w:link w:val="a7"/>
    <w:rsid w:val="005351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53515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List Paragraph-ExecSummary Знак,List Paragraph (numbered (a)) Знак,Numbered List Paragraph Знак,List Paragraph1 Знак,Bullets Знак,References Знак,WB List Paragraph Знак,List Bullet-OpsManual Знак,Numbered paragraph Знак,Ha Знак"/>
    <w:link w:val="a4"/>
    <w:uiPriority w:val="34"/>
    <w:qFormat/>
    <w:locked/>
    <w:rsid w:val="000978EB"/>
    <w:rPr>
      <w:rFonts w:ascii="Calibri" w:eastAsia="Calibri" w:hAnsi="Calibri" w:cs="Times New Roman"/>
    </w:rPr>
  </w:style>
  <w:style w:type="paragraph" w:customStyle="1" w:styleId="a">
    <w:name w:val="АРИС"/>
    <w:basedOn w:val="1"/>
    <w:link w:val="a8"/>
    <w:autoRedefine/>
    <w:qFormat/>
    <w:rsid w:val="003E6FCD"/>
    <w:pPr>
      <w:numPr>
        <w:numId w:val="10"/>
      </w:numPr>
      <w:tabs>
        <w:tab w:val="num" w:pos="432"/>
      </w:tabs>
      <w:spacing w:before="120" w:after="0" w:line="264" w:lineRule="auto"/>
      <w:ind w:left="432" w:firstLine="0"/>
      <w:jc w:val="left"/>
    </w:pPr>
    <w:rPr>
      <w:rFonts w:ascii="Arial" w:hAnsi="Arial" w:cs="Times New Roman"/>
      <w:bCs w:val="0"/>
      <w:caps w:val="0"/>
      <w:color w:val="1F3864" w:themeColor="accent1" w:themeShade="80"/>
      <w:sz w:val="24"/>
      <w:lang w:val="en-US"/>
    </w:rPr>
  </w:style>
  <w:style w:type="character" w:customStyle="1" w:styleId="a8">
    <w:name w:val="АРИС Знак"/>
    <w:basedOn w:val="10"/>
    <w:link w:val="a"/>
    <w:rsid w:val="003E6FCD"/>
    <w:rPr>
      <w:rFonts w:ascii="Arial" w:eastAsiaTheme="majorEastAsia" w:hAnsi="Arial" w:cs="Times New Roman"/>
      <w:b/>
      <w:bCs w:val="0"/>
      <w:caps w:val="0"/>
      <w:color w:val="1F3864" w:themeColor="accent1" w:themeShade="80"/>
      <w:sz w:val="24"/>
      <w:szCs w:val="28"/>
      <w:lang w:val="en-US" w:eastAsia="ru-RU"/>
    </w:rPr>
  </w:style>
  <w:style w:type="paragraph" w:styleId="a9">
    <w:name w:val="footnote text"/>
    <w:basedOn w:val="a0"/>
    <w:link w:val="aa"/>
    <w:uiPriority w:val="99"/>
    <w:semiHidden/>
    <w:unhideWhenUsed/>
    <w:rsid w:val="00481A7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481A76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481A76"/>
    <w:rPr>
      <w:vertAlign w:val="superscript"/>
    </w:rPr>
  </w:style>
  <w:style w:type="table" w:styleId="ac">
    <w:name w:val="Table Grid"/>
    <w:basedOn w:val="a2"/>
    <w:uiPriority w:val="59"/>
    <w:rsid w:val="0088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93AE2"/>
    <w:pPr>
      <w:spacing w:after="0" w:line="240" w:lineRule="auto"/>
    </w:pPr>
    <w:rPr>
      <w:rFonts w:ascii="Calibri" w:eastAsia="Cambria" w:hAnsi="Calibri" w:cs="Times New Roman"/>
    </w:rPr>
  </w:style>
  <w:style w:type="paragraph" w:styleId="2">
    <w:name w:val="Body Text 2"/>
    <w:basedOn w:val="a0"/>
    <w:link w:val="20"/>
    <w:uiPriority w:val="99"/>
    <w:semiHidden/>
    <w:unhideWhenUsed/>
    <w:rsid w:val="00E93AE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93AE2"/>
  </w:style>
  <w:style w:type="paragraph" w:styleId="ae">
    <w:name w:val="caption"/>
    <w:basedOn w:val="a0"/>
    <w:next w:val="a0"/>
    <w:uiPriority w:val="35"/>
    <w:unhideWhenUsed/>
    <w:qFormat/>
    <w:rsid w:val="00A20FBC"/>
    <w:pPr>
      <w:spacing w:after="200" w:line="240" w:lineRule="auto"/>
    </w:pPr>
    <w:rPr>
      <w:rFonts w:ascii="Arial" w:eastAsia="Arial" w:hAnsi="Arial" w:cs="Arial"/>
      <w:i/>
      <w:iCs/>
      <w:color w:val="44546A" w:themeColor="text2"/>
      <w:sz w:val="18"/>
      <w:szCs w:val="18"/>
      <w:lang w:val="en" w:eastAsia="en-GB"/>
    </w:rPr>
  </w:style>
  <w:style w:type="paragraph" w:styleId="af">
    <w:name w:val="Revision"/>
    <w:hidden/>
    <w:uiPriority w:val="99"/>
    <w:semiHidden/>
    <w:rsid w:val="00C71C8D"/>
    <w:pPr>
      <w:spacing w:after="0" w:line="240" w:lineRule="auto"/>
    </w:pPr>
  </w:style>
  <w:style w:type="character" w:styleId="af0">
    <w:name w:val="annotation reference"/>
    <w:basedOn w:val="a1"/>
    <w:uiPriority w:val="99"/>
    <w:semiHidden/>
    <w:unhideWhenUsed/>
    <w:rsid w:val="00C72CD2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C72CD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72CD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2CD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2CD2"/>
    <w:rPr>
      <w:b/>
      <w:bCs/>
      <w:sz w:val="20"/>
      <w:szCs w:val="20"/>
    </w:rPr>
  </w:style>
  <w:style w:type="paragraph" w:styleId="af5">
    <w:name w:val="Balloon Text"/>
    <w:basedOn w:val="a0"/>
    <w:link w:val="af6"/>
    <w:uiPriority w:val="99"/>
    <w:semiHidden/>
    <w:unhideWhenUsed/>
    <w:rsid w:val="0083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833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D797-7FE7-4E6D-9910-EEFDD919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3937</Words>
  <Characters>25988</Characters>
  <Application>Microsoft Office Word</Application>
  <DocSecurity>0</DocSecurity>
  <Lines>896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Chubak Chynaliev</cp:lastModifiedBy>
  <cp:revision>3</cp:revision>
  <dcterms:created xsi:type="dcterms:W3CDTF">2023-08-29T10:34:00Z</dcterms:created>
  <dcterms:modified xsi:type="dcterms:W3CDTF">2023-09-15T10:13:00Z</dcterms:modified>
</cp:coreProperties>
</file>